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69" w:rsidRPr="002D5069" w:rsidRDefault="002D5069" w:rsidP="002D5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BC1"/>
          <w:sz w:val="24"/>
          <w:szCs w:val="24"/>
        </w:rPr>
      </w:pPr>
      <w:r w:rsidRPr="002D5069">
        <w:rPr>
          <w:rFonts w:ascii="Arial" w:eastAsia="Times New Roman" w:hAnsi="Arial" w:cs="Arial"/>
          <w:color w:val="004BC1"/>
          <w:sz w:val="24"/>
          <w:szCs w:val="24"/>
        </w:rPr>
        <w:fldChar w:fldCharType="begin"/>
      </w:r>
      <w:r w:rsidRPr="002D5069">
        <w:rPr>
          <w:rFonts w:ascii="Arial" w:eastAsia="Times New Roman" w:hAnsi="Arial" w:cs="Arial"/>
          <w:color w:val="004BC1"/>
          <w:sz w:val="24"/>
          <w:szCs w:val="24"/>
        </w:rPr>
        <w:instrText xml:space="preserve"> HYPERLINK "https://zakon.rada.gov.ua/laws/show/z0956-17/stru" \l "Stru" </w:instrText>
      </w:r>
      <w:r w:rsidRPr="002D5069">
        <w:rPr>
          <w:rFonts w:ascii="Arial" w:eastAsia="Times New Roman" w:hAnsi="Arial" w:cs="Arial"/>
          <w:color w:val="004BC1"/>
          <w:sz w:val="24"/>
          <w:szCs w:val="24"/>
        </w:rPr>
        <w:fldChar w:fldCharType="separate"/>
      </w:r>
      <w:r w:rsidRPr="002D5069">
        <w:rPr>
          <w:rFonts w:ascii="Arial" w:eastAsia="Times New Roman" w:hAnsi="Arial" w:cs="Arial"/>
          <w:color w:val="004BC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href="https://zakon.rada.gov.ua/laws/show/z0956-17/stru#Stru" style="width:24pt;height:24pt" o:button="t"/>
        </w:pict>
      </w:r>
      <w:r w:rsidRPr="002D5069">
        <w:rPr>
          <w:rFonts w:ascii="Arial" w:eastAsia="Times New Roman" w:hAnsi="Arial" w:cs="Arial"/>
          <w:color w:val="004BC1"/>
          <w:sz w:val="24"/>
          <w:szCs w:val="24"/>
        </w:rPr>
        <w:fldChar w:fldCharType="end"/>
      </w:r>
      <w:hyperlink r:id="rId5" w:history="1">
        <w:r w:rsidRPr="002D5069">
          <w:rPr>
            <w:rFonts w:ascii="Arial" w:eastAsia="Times New Roman" w:hAnsi="Arial" w:cs="Arial"/>
            <w:color w:val="004BC1"/>
            <w:sz w:val="24"/>
            <w:szCs w:val="24"/>
          </w:rPr>
          <w:pict>
            <v:shape id="_x0000_i1031" type="#_x0000_t75" alt="" href="https://zakon.rada.gov.ua/laws/show/z0956-17/conv" style="width:24pt;height:24pt" o:button="t"/>
          </w:pic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7"/>
        <w:gridCol w:w="3744"/>
      </w:tblGrid>
      <w:tr w:rsidR="002D5069" w:rsidRPr="002D5069" w:rsidTr="002D5069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ext"/>
            <w:bookmarkStart w:id="1" w:name="n2"/>
            <w:bookmarkEnd w:id="0"/>
            <w:bookmarkEnd w:id="1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762000"/>
                  <wp:effectExtent l="19050" t="0" r="0" b="0"/>
                  <wp:docPr id="8" name="Рисунок 8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069" w:rsidRPr="002D5069" w:rsidTr="002D5069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МІНІСТЕРСТВО ОСВІТИ І НАУКИ УКРАЇНИ</w:t>
            </w:r>
          </w:p>
        </w:tc>
      </w:tr>
      <w:tr w:rsidR="002D5069" w:rsidRPr="002D5069" w:rsidTr="002D5069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НАКАЗ</w:t>
            </w:r>
          </w:p>
        </w:tc>
      </w:tr>
      <w:tr w:rsidR="002D5069" w:rsidRPr="002D5069" w:rsidTr="002D5069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10.07.2017 № 992</w:t>
            </w:r>
          </w:p>
        </w:tc>
      </w:tr>
      <w:tr w:rsidR="002D5069" w:rsidRPr="002D5069" w:rsidTr="002D5069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3"/>
            <w:bookmarkEnd w:id="2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Зареєстровано в Міністерстві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юстиції України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серпня 2017 р.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№ 956/30824</w:t>
            </w:r>
          </w:p>
        </w:tc>
      </w:tr>
    </w:tbl>
    <w:p w:rsidR="002D5069" w:rsidRPr="002D5069" w:rsidRDefault="002D5069" w:rsidP="002D5069">
      <w:pPr>
        <w:shd w:val="clear" w:color="auto" w:fill="FFFFFF"/>
        <w:spacing w:before="300"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n4"/>
      <w:bookmarkEnd w:id="3"/>
      <w:r w:rsidRPr="002D5069">
        <w:rPr>
          <w:rFonts w:ascii="Times New Roman" w:eastAsia="Times New Roman" w:hAnsi="Times New Roman" w:cs="Times New Roman"/>
          <w:b/>
          <w:bCs/>
          <w:color w:val="333333"/>
          <w:sz w:val="32"/>
        </w:rPr>
        <w:t xml:space="preserve">Про затвердження </w:t>
      </w:r>
      <w:proofErr w:type="gramStart"/>
      <w:r w:rsidRPr="002D5069">
        <w:rPr>
          <w:rFonts w:ascii="Times New Roman" w:eastAsia="Times New Roman" w:hAnsi="Times New Roman" w:cs="Times New Roman"/>
          <w:b/>
          <w:bCs/>
          <w:color w:val="333333"/>
          <w:sz w:val="32"/>
        </w:rPr>
        <w:t>Типового</w:t>
      </w:r>
      <w:proofErr w:type="gramEnd"/>
      <w:r w:rsidRPr="002D5069">
        <w:rPr>
          <w:rFonts w:ascii="Times New Roman" w:eastAsia="Times New Roman" w:hAnsi="Times New Roman" w:cs="Times New Roman"/>
          <w:b/>
          <w:bCs/>
          <w:color w:val="333333"/>
          <w:sz w:val="32"/>
        </w:rPr>
        <w:t xml:space="preserve"> переліку бюджетних програм і результативних показників їх виконання для місцевих бюджетів у галузі "Освіта"</w:t>
      </w:r>
    </w:p>
    <w:p w:rsidR="002D5069" w:rsidRPr="002D5069" w:rsidRDefault="002D5069" w:rsidP="002D506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n42"/>
      <w:bookmarkEnd w:id="4"/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t>{Із змінами, внесеними згідно з Наказом Міністерства освіти і науки</w:t>
      </w:r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hyperlink r:id="rId7" w:anchor="n2" w:tgtFrame="_blank" w:history="1">
        <w:r w:rsidRPr="002D506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141 від 13.02.2018</w:t>
        </w:r>
      </w:hyperlink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t>}</w:t>
      </w:r>
    </w:p>
    <w:p w:rsidR="002D5069" w:rsidRPr="002D5069" w:rsidRDefault="002D5069" w:rsidP="002D50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n5"/>
      <w:bookmarkEnd w:id="5"/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 до </w:t>
      </w:r>
      <w:hyperlink r:id="rId8" w:anchor="n10" w:tgtFrame="_blank" w:history="1">
        <w:r w:rsidRPr="002D506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плану заходів з реалізації Стратегії реформування системи управління державними фінансами на 2017-2020 роки</w:t>
        </w:r>
      </w:hyperlink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t>, схваленої розпорядженням Кабінету Міні</w:t>
      </w:r>
      <w:proofErr w:type="gramStart"/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proofErr w:type="gramEnd"/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t>ів України від 24 травня 2017 року № 415-р, та з метою запровадження програмно-цільового методу в бюджетному процесі на місцевому рівні </w:t>
      </w:r>
      <w:r w:rsidRPr="002D5069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</w:rPr>
        <w:t>НАКАЗУЮ:</w:t>
      </w:r>
    </w:p>
    <w:p w:rsidR="002D5069" w:rsidRPr="002D5069" w:rsidRDefault="002D5069" w:rsidP="002D50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n6"/>
      <w:bookmarkEnd w:id="6"/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t>1. Затвердити </w:t>
      </w:r>
      <w:hyperlink r:id="rId9" w:anchor="n14" w:history="1">
        <w:r w:rsidRPr="002D506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Типовий перелік бюджетних програм і результативних показників їх виконання для місцевих бюджеті</w:t>
        </w:r>
        <w:proofErr w:type="gramStart"/>
        <w:r w:rsidRPr="002D506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в</w:t>
        </w:r>
        <w:proofErr w:type="gramEnd"/>
        <w:r w:rsidRPr="002D506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у галузі "Освіта"</w:t>
        </w:r>
      </w:hyperlink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t>, що додається.</w:t>
      </w:r>
    </w:p>
    <w:p w:rsidR="002D5069" w:rsidRPr="002D5069" w:rsidRDefault="002D5069" w:rsidP="002D50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n7"/>
      <w:bookmarkEnd w:id="7"/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t>2. Департаменту економіки та фінансування (Даниленко С.В.) у встановленому законодавством порядку подати цей наказ на державну реєстрацію до Міністерства юстиції України.</w:t>
      </w:r>
    </w:p>
    <w:p w:rsidR="002D5069" w:rsidRPr="002D5069" w:rsidRDefault="002D5069" w:rsidP="002D50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n8"/>
      <w:bookmarkEnd w:id="8"/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t>3. Контроль за виконанням цього наказу покласти на першого заступника Міністра Ковтунця В.В.</w:t>
      </w:r>
    </w:p>
    <w:p w:rsidR="002D5069" w:rsidRPr="002D5069" w:rsidRDefault="002D5069" w:rsidP="002D50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n9"/>
      <w:bookmarkEnd w:id="9"/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t>4.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1685"/>
        <w:gridCol w:w="3744"/>
      </w:tblGrid>
      <w:tr w:rsidR="002D5069" w:rsidRPr="002D5069" w:rsidTr="002D5069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n10"/>
            <w:bookmarkEnd w:id="10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Л.М. Гриневич</w:t>
            </w:r>
          </w:p>
        </w:tc>
      </w:tr>
      <w:tr w:rsidR="002D5069" w:rsidRPr="002D5069" w:rsidTr="002D5069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n11"/>
            <w:bookmarkEnd w:id="11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ПОГОДЖЕНО: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Заступник Міністра фінансі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С.М. Марченко</w:t>
            </w:r>
          </w:p>
        </w:tc>
      </w:tr>
    </w:tbl>
    <w:p w:rsidR="002D5069" w:rsidRPr="002D5069" w:rsidRDefault="002D5069" w:rsidP="002D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n41"/>
      <w:bookmarkEnd w:id="12"/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33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7"/>
        <w:gridCol w:w="3744"/>
      </w:tblGrid>
      <w:tr w:rsidR="002D5069" w:rsidRPr="002D5069" w:rsidTr="002D5069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n12"/>
            <w:bookmarkEnd w:id="13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Наказ Міністерства освіти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 науки України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10.07.2017  № 992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 редакції наказу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Міністерства освіти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 науки України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13.02.2018 </w:t>
            </w:r>
            <w:hyperlink r:id="rId10" w:anchor="n14" w:tgtFrame="_blank" w:history="1">
              <w:r w:rsidRPr="002D5069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</w:rPr>
                <w:t>№ 141</w:t>
              </w:r>
            </w:hyperlink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D5069" w:rsidRPr="002D5069" w:rsidTr="002D5069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n13"/>
            <w:bookmarkEnd w:id="14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Зареєстровано в Міністерстві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юстиції України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серпня 2017 р.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№ 956/30824</w:t>
            </w:r>
          </w:p>
        </w:tc>
      </w:tr>
    </w:tbl>
    <w:p w:rsidR="002D5069" w:rsidRPr="002D5069" w:rsidRDefault="002D5069" w:rsidP="002D5069">
      <w:pPr>
        <w:shd w:val="clear" w:color="auto" w:fill="FFFFFF"/>
        <w:spacing w:before="300"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5" w:name="n14"/>
      <w:bookmarkEnd w:id="15"/>
      <w:r w:rsidRPr="002D5069">
        <w:rPr>
          <w:rFonts w:ascii="Times New Roman" w:eastAsia="Times New Roman" w:hAnsi="Times New Roman" w:cs="Times New Roman"/>
          <w:b/>
          <w:bCs/>
          <w:color w:val="333333"/>
          <w:sz w:val="32"/>
        </w:rPr>
        <w:t>ТИПОВИЙ ПЕРЕЛІК</w:t>
      </w:r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D5069">
        <w:rPr>
          <w:rFonts w:ascii="Times New Roman" w:eastAsia="Times New Roman" w:hAnsi="Times New Roman" w:cs="Times New Roman"/>
          <w:b/>
          <w:bCs/>
          <w:color w:val="333333"/>
          <w:sz w:val="32"/>
        </w:rPr>
        <w:t>бюджетних програм та результативних показників їх виконання для місцевих бюджеті</w:t>
      </w:r>
      <w:proofErr w:type="gramStart"/>
      <w:r w:rsidRPr="002D5069">
        <w:rPr>
          <w:rFonts w:ascii="Times New Roman" w:eastAsia="Times New Roman" w:hAnsi="Times New Roman" w:cs="Times New Roman"/>
          <w:b/>
          <w:bCs/>
          <w:color w:val="333333"/>
          <w:sz w:val="32"/>
        </w:rPr>
        <w:t>в</w:t>
      </w:r>
      <w:proofErr w:type="gramEnd"/>
      <w:r w:rsidRPr="002D5069">
        <w:rPr>
          <w:rFonts w:ascii="Times New Roman" w:eastAsia="Times New Roman" w:hAnsi="Times New Roman" w:cs="Times New Roman"/>
          <w:b/>
          <w:bCs/>
          <w:color w:val="333333"/>
          <w:sz w:val="32"/>
        </w:rPr>
        <w:t xml:space="preserve"> у галузі "Освіта"*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2628"/>
        <w:gridCol w:w="5349"/>
      </w:tblGrid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n43"/>
            <w:bookmarkEnd w:id="16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4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Надання дошкільної освіти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(Код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бюджетів місцевого самоврядування, які не застосовують програмно-цільового методу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(далі - ТПКВКМБ / ТКВКБМС))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1010)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4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 надання дошкільної освіти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створення належних умов для надання на належному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івні дошкільної освіти та виховання дітей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дошкільної освіти,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груп,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робітників,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дітей, що відвідують заклади дошкільної освіти,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дітей від 0 до 6 років,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середні витрати на 1 дитину,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діто-дні відвідування, днів.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днів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ідвідування, днів;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відсоток охоплення дітей дошкільною освітою, %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n45"/>
            <w:bookmarkEnd w:id="17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Програма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Надання загальної середньої освіти загальноосвітніми навчальними закладами (у тому числі школою-дитячим садком, інтернатом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школі), спеціалізованими школами, ліцеями, гімназіями, колегіумами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1020)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 надання послуг з повної загальної середньої освіти в денних закладах загальної середньої освіти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надання відповідних послуг денними закладами загальної середньої 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(за ступенями шкіл),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класів (за ступенями шкіл),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осіб з числа дітей-сиріт та дітей, позбавлених батьківського піклування, яким буде виплачуватися одноразова грошова допомога при працевлаштуванні,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учня,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діто-дні відвідування, днів.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днів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ідвідування, днів</w:t>
            </w:r>
          </w:p>
        </w:tc>
      </w:tr>
    </w:tbl>
    <w:p w:rsidR="002D5069" w:rsidRPr="002D5069" w:rsidRDefault="002D5069" w:rsidP="002D5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  <w:bookmarkStart w:id="18" w:name="n47"/>
      <w:bookmarkEnd w:id="18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4"/>
        <w:gridCol w:w="2440"/>
        <w:gridCol w:w="5631"/>
      </w:tblGrid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8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Надання загальної середньої освіти вечірніми (змінними) школами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1030)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8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 надання повної загальної середньої освіти працюючій молоді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надання повної загальної середньої освіти працюючій молоді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(за ступенями шкіл),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класів (за ступенями шкіл),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осіб з числа дітей-сиріт та дітей, позбавлених батьківського піклування, яким буде виплачуватися одноразова грошова допомога при працевлаштуванні,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учня,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діто-дні відвідування, днів.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днів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ідвідування, днів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n49"/>
            <w:bookmarkEnd w:id="19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8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Надання загальної середньої освіти загальноосвітніми школам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інтернатами, загальноосвітніми санаторними школами-інтернатами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1040)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8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 надання освіти в закладах загальної середньої освіти, санаторних школа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х-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інтернатах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надання належної освіти та відповідних умов перебування учнів у закладах загальної середньої освіти, санаторних школа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інтернатах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(за ступенями шкіл),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класів (за ступенями шкіл),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чисельність учнів,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осіб з числа дітей-сиріт та дітей, позбавлених батьківського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іклування, яким буде виплачуватися одноразова грошова допомога при 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працевлаштуванні,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учня,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діто-дні відвідування, днів.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днів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ідвідування, днів</w:t>
            </w:r>
          </w:p>
        </w:tc>
      </w:tr>
    </w:tbl>
    <w:p w:rsidR="002D5069" w:rsidRPr="002D5069" w:rsidRDefault="002D5069" w:rsidP="002D5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  <w:bookmarkStart w:id="20" w:name="n51"/>
      <w:bookmarkEnd w:id="20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2628"/>
        <w:gridCol w:w="5349"/>
      </w:tblGrid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4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Надання загальної середньої освіти загальноосвітніми школам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інтернатами для дітей-сиріт і дітей, позбавлених батьківського піклування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1050)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4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 надання освіти у закладах загальної середньої освіти - школа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х-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інтернатах для дітей-сиріт та дітей, позбавлених батьківського піклування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надання належної освіти та відповідних умов перебування учнів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інтернатах для дітей-сиріт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(за ступенями шкіл),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класів (за ступенями шкіл),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чисельність учнів,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осіб з числа дітей-сиріт та дітей, позбавлених батьківського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іклування, яким буде виплачуватися одноразова грошова допомога при працевлаштуванні,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учня,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діто-дні відвідування, днів.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днів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ідвідування, днів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n53"/>
            <w:bookmarkEnd w:id="21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Забезпечення належних умов для виховання та розвитку дітей-сиріт і дітей, позбавлених батьківського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іклування, в дитячих будинках (у тому числі сімейного типу, прийомних сім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ях, сім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ях патронатного вихователя)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(ТПКВКМБ / ТКВКБМС 1060)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 надання освіти в дитячих будинках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охоплення дітей-сиріт вихованням та наданням освіти у дитячих будинках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(за ступенями шкіл),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робітників,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вихованців,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вихованця,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діто-дні відвідування, днів.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днів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ідвідування, днів</w:t>
            </w:r>
          </w:p>
        </w:tc>
      </w:tr>
    </w:tbl>
    <w:p w:rsidR="002D5069" w:rsidRPr="002D5069" w:rsidRDefault="002D5069" w:rsidP="002D5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  <w:bookmarkStart w:id="22" w:name="n55"/>
      <w:bookmarkEnd w:id="22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4"/>
        <w:gridCol w:w="2440"/>
        <w:gridCol w:w="5631"/>
      </w:tblGrid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8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Надання загальної середньої освіти спеціальними загальноосвітніми школам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інтернатами, школами та іншими навчальними закладами для дітей, які потребують корекції фізичного та (або) розумового розвитку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1070)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8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Створення умов для надання повної загальної середньої освіти хлопцям і дівчатам, які потребують корекції фізичного та (або) розумового розвитку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івні можливості для отримання повної загальної середньої освіти та реабілітаційних послуг дівчатами та хлопцями, які потребують корекції фізичного та розумового розвитку, з урахуванням нозології 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захворювання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(за ступенями шкіл та нозологіями)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робітників,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середньорічна кількість працівникі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 (ж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інок/чоловіків),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учнів (дівчат/хлопців),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середньорічна кількість дітей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ільгових категорій (хлопців/дівчат),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випускників усього, з них: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випускники 9-10 класів (дівчат/хлопців),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випускників 11-12 класів, (дівчат/хлопців,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осіб з числа дітей-сиріт та дітей, позбавлених батьківського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іклування (дівчат/хлопців), яким буде виплачуватися одноразова грошова допомога при працевлаштуванні,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вихованця (дівчину /хлопця),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одяг, взуття, засоби гі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ієни, канцелярські товари і шкільне приладдя на 1 вихованця (дівчину/хлопця),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харчування 1 вихованця, грн.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відсоток дітей-випускників (дівчат/хлопців), які продовжать навчання: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спеціальних навчальних закладах для отримання повної загальної середньої освіти;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закладах професійної (професійно-технічної) освіти;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закладах вищої освіти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n57"/>
            <w:bookmarkEnd w:id="23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Програма</w:t>
            </w:r>
          </w:p>
        </w:tc>
        <w:tc>
          <w:tcPr>
            <w:tcW w:w="8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Надання загальної середньої освіти загальноосвітніми спеціалізованими школам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інтернатами з поглибленим вивченням окремих предметів і курсів для поглибленої підготовки дітей в галузі науки і мистецтв, фізичної культури і спорту, інших галузях, ліцеями з посиленою військово-фізичною підготовкою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1080)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8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надання повної загальної середньої освіти закладами загальної середньої освіти - спеціалізованими школам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інтернатами з поглибленим вивченням окремих предметів і курсів для поглибленої підготовки дітей у галузі науки і мистецтв, фізичної культури і спорту, інших галузях, ліцеями з посиленою військово-фізичною підготовкою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надання належної освіти та відповідних умов перебування учнів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закладах загальної середньої освіти з поглибленим 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вивченням окремих предметів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(за ступенями шкіл),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класів (за ступенями шкіл),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чисельність учнів,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осіб з числа дітей-сиріт та дітей, позбавлених батьківського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іклування, яким буде виплачуватися одноразова грошова допомога при працевлаштуванні,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учня,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діто-дні відвідування, днів.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днів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ідвідування, днів</w:t>
            </w:r>
          </w:p>
        </w:tc>
      </w:tr>
    </w:tbl>
    <w:p w:rsidR="002D5069" w:rsidRPr="002D5069" w:rsidRDefault="002D5069" w:rsidP="002D5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  <w:bookmarkStart w:id="24" w:name="n59"/>
      <w:bookmarkEnd w:id="24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739"/>
        <w:gridCol w:w="2387"/>
        <w:gridCol w:w="5142"/>
      </w:tblGrid>
      <w:tr w:rsidR="002D5069" w:rsidRPr="002D5069" w:rsidTr="002D5069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Надання позашкільної освіти позашкільними закладами освіти, заходи із позашкільної роботи з дітьми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1090)</w:t>
            </w:r>
          </w:p>
        </w:tc>
      </w:tr>
      <w:tr w:rsidR="002D5069" w:rsidRPr="002D5069" w:rsidTr="002D5069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Задоволення потреб дівчат і хлопців у сфері позашкільної освіти з урахуванням їх ві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 та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місця проживання</w:t>
            </w:r>
          </w:p>
        </w:tc>
      </w:tr>
      <w:tr w:rsidR="002D5069" w:rsidRPr="002D5069" w:rsidTr="002D5069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івні можливості дівчатам та хлопцям у сфері отримання позашкільної освіти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(за напрямами діяльності гуртків та місцем розташування),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 (штатних одиниць, жінок/чоловіків),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ередньорічна кількість дітей (хлопців/дівчат), які отримують позашкільну освіту,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напрямами діяльності гуртків,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гуртків за напрямами діяльності,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заходів з позашкільної роботи,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дітей (хлопців/дівчат), залучених у заходах,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дитину (хлопця/дівчину), грн,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напрямами діяльності гуртків;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захід з позашкільної роботи, грн.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відсоток дітей (хлопців/дівчат), охоплених позашкільною освітою, за напрямами діяльності гуртків, віком, та місцем проживання, %;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відсоток дітей (хлопців/дівчат), які отримали нагороди,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напрямами діяльності гуртків, %</w:t>
            </w:r>
          </w:p>
        </w:tc>
      </w:tr>
      <w:tr w:rsidR="002D5069" w:rsidRPr="002D5069" w:rsidTr="002D5069"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n61"/>
            <w:bookmarkEnd w:id="25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Програма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ідготовка кадрів професійно-технічними закладами та іншими закладами освіти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1110)</w:t>
            </w:r>
          </w:p>
        </w:tc>
      </w:tr>
      <w:tr w:rsidR="002D5069" w:rsidRPr="002D5069" w:rsidTr="002D5069"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Створення умов для надання професійної (професійно-технічної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освіти жінкам і чоловікам у закладах професійної (професійно-технічної) освіти та інших закладах освіти відповідно до потреб ринку праці</w:t>
            </w:r>
          </w:p>
        </w:tc>
      </w:tr>
      <w:tr w:rsidR="002D5069" w:rsidRPr="002D5069" w:rsidTr="002D5069"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івні можливості отримання послуг</w:t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жінками та чоловіками у сфері професійної (професійно-технічної) освіти відповідно до потреб ринку праці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 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майстрiв виробничого навчання,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робітників,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середньорічна кількість працівникі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 (ж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інок/чоловіків),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учнів (жінок/чоловіків),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тому числі за напрямами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пільгових категорій учнів (жінок/чоловіків),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випускників за напрямами підготовки (жінок/чоловіків),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працевлаштованих випускників (жінок/чоловіків) за напрямами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середні витрати на 1 учня,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напрямами підготовки, грн.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відсоток учнів ( жінок/чоловіків), які отримають</w:t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про освіту, %;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відсоток працевлаштованих випускників (жінок/чоловіків) за напрямами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ідготовки, %</w:t>
            </w:r>
          </w:p>
        </w:tc>
      </w:tr>
    </w:tbl>
    <w:p w:rsidR="002D5069" w:rsidRPr="002D5069" w:rsidRDefault="002D5069" w:rsidP="002D5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  <w:bookmarkStart w:id="26" w:name="n63"/>
      <w:bookmarkEnd w:id="26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3125"/>
        <w:gridCol w:w="5054"/>
      </w:tblGrid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Надання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іальної освіти школами естетичного виховання (музичними, художніми, хореографічними, театральними, хоровими, мистецькими)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1100)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Забезпечення надання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іалізованої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надання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іальної освіти школами естетичного виховання (музичними, художніми</w:t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 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хореографічними, театральними, хоровими, мистецькими)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(за ступенями шкіл)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класів (за ступенями шкіл)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робітників,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учнів у музичних школах,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учнів у художніх школах,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учнів у хореографічних школах,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учнів у театральних школах,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учнів у хорових школах, осіб;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учнів у мистецьких школах,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учня,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діто-дні відвідування, днів.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днів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ідвідування, днів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n65"/>
            <w:bookmarkEnd w:id="27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ідготовка кадрів вищими навчальними закладами I - II рівнів акредитації (коледжами, технікумами, училищами)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1120)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 права жінок і чолові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ів на отримання освіти у закладах вищої освіти (коледжах, технікумах, училищах)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івні можливості для доступу жінок і чоловіків до освіти  у закладах вищої освіти  (коледжах, технікумах, училищах)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робітників,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середньорічна кількість працівникі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 (ж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інок/чоловіків),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середньорічна кількість студентів (жінок/чоловіків) денної форми навчання за  галузями знань,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студентів (жінок/чоловіків) заочної форми навчання за  галузями знань, осіб; середньорічна кількість студентів (жінок/чоловіків) вечірньої форми навчання за  галузями знань,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  кількість стипендіатів (жінок/чоловіків) за рахунок коштів бюджету,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середньорічна кількість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ільгових категорій  студентів (жінок/чоловіків),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осіб (жінок/чоловіків), прийнятих на І курс на денну форму навчання за галузями знань;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осіб (жінок/чолові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ів), прийнятих на І курс на заочну форму навчання за галузями знань;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осіб (жінок/чоловіків), прийнятих на І курс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веч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ірню форму навчання за галузями знань;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випускників (жінок/ чоловіків) за галузями знань,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працевлаштованих випускників (жінок/ чоловіків) за галузями знань,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приведеного студента,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т.ч.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  галузями знань, грн.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відсоток студентів (жінок/чоловіків), які отримають  документ про освіту, %;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відсоток працевлаштованих випускників (жінок/чоловіків)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галузями знань, %</w:t>
            </w:r>
          </w:p>
        </w:tc>
      </w:tr>
    </w:tbl>
    <w:p w:rsidR="002D5069" w:rsidRPr="002D5069" w:rsidRDefault="002D5069" w:rsidP="002D5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  <w:bookmarkStart w:id="28" w:name="n67"/>
      <w:bookmarkEnd w:id="28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4"/>
        <w:gridCol w:w="2628"/>
        <w:gridCol w:w="5443"/>
      </w:tblGrid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ідготовка кадрів вищими навчальними закладами III - IV рівнів акредитації (університетами, академіями, інститутами)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1130)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Забезпечення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ідготовки фахівців у закладах вищої освіти (університетах, академіях, інститутах)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ідготовку для регіону фахівців у закладах вищої освіти (університетах, академіях, інститутах)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робітників,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студентів денної форми навчання,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студентів вечірньої форми навчання,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студентів заочної форми навчання,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стипендіатів за рахунок коштів бюджету, осіб;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дітей-сиріт, які знаходяться на повному державному забезпеченні,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середньорічна кількість дітей-сиріт, які знаходяться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 опікою,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осіб з числа дітей-сиріт та дітей, позбавлених батьківського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іклування, яким буде виплачуватися одноразова грошова допомога при працевлаштуванні,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осіб з числа дітей-сиріт та дітей, позбавлених батьківського піклування, яким буде виплачуватися щорічна допомога для придбання навчальної літератури,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середньорічна кількість аспірантів, які навчаються з відривом від виробництва,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аспірантів, які навчаються без відриву від виробництва,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докторантів,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кількість осіб, прийнятих на I курс на денну форму навчання;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випускників,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випускників, які будуть працевлаштовані,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приведеного студента,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аспіранта, який навчається з відривом від виробництва,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аспіранта, який навчається без відриву від виробництва, грн;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докторанта, грн.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відсоток студентів, які отримають відповідний документ про освіту, %;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відсоток працевлаштованих випускникі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n69"/>
            <w:bookmarkEnd w:id="29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Програма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ідвищення кваліфікації, перепідготовка кадрів закладами післядипломної освіти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1140)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Забезпечення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ідвищення кваліфікації та перепідготовки кадрів закладами післядипломної освіти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кваліфікації та перепідготовку кадрів закладами післядипломної 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робітників,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фахівців, які пройдуть перепідготовку,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середньорічна кількість слухачів, які пройдуть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кваліфікації,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аспірантів, які навчаються з відривом від виробництва,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аспірантів, які навчаються без відриву від виробництва, осіб;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докторантів, осіб.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середні витрати на 1 фахівця, що пройде перепідготовку,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1 фахівця, що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ідвищить кваліфікацію,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 витрати на 1 аспіранта, який навчається з відривом від виробництва,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аспіранта, який навчається без відриву від виробництва, грн;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1 докторанта, грн.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відсоток фахівці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 отримають відповідний документ про освіту, %</w:t>
            </w:r>
          </w:p>
        </w:tc>
      </w:tr>
    </w:tbl>
    <w:p w:rsidR="002D5069" w:rsidRPr="002D5069" w:rsidRDefault="002D5069" w:rsidP="002D5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  <w:bookmarkStart w:id="30" w:name="n71"/>
      <w:bookmarkEnd w:id="30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94"/>
        <w:gridCol w:w="2346"/>
        <w:gridCol w:w="282"/>
        <w:gridCol w:w="5443"/>
      </w:tblGrid>
      <w:tr w:rsidR="002D5069" w:rsidRPr="002D5069" w:rsidTr="002D5069"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Методичне забезпечення діяльності навчальних закладів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1150)</w:t>
            </w:r>
          </w:p>
        </w:tc>
      </w:tr>
      <w:tr w:rsidR="002D5069" w:rsidRPr="002D5069" w:rsidTr="002D5069"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 належної методичної роботи закладами освіти</w:t>
            </w:r>
          </w:p>
        </w:tc>
      </w:tr>
      <w:tr w:rsidR="002D5069" w:rsidRPr="002D5069" w:rsidTr="002D5069"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2D5069" w:rsidRPr="002D5069" w:rsidTr="002D5069"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належну методичну роботу в закладах 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адмінперсоналу (за умовами оплати віднесених до педагогічного персоналу),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робітників,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виготовлених примірників навчально-методичної літератури, од.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середня вартість виготовлення одного примірника навчально-методичної літератури, грн.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забезпеченість установ освіти навчально-методичною літературою, %</w:t>
            </w:r>
          </w:p>
        </w:tc>
      </w:tr>
      <w:tr w:rsidR="002D5069" w:rsidRPr="002D5069" w:rsidTr="002D5069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n73"/>
            <w:bookmarkEnd w:id="31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43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програми, заклади та заходи у сфері освіти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(ТПКВКМБ / ТКВКБМС 1160)</w:t>
            </w:r>
          </w:p>
        </w:tc>
      </w:tr>
      <w:tr w:rsidR="002D5069" w:rsidRPr="002D5069" w:rsidTr="002D5069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43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 реалізації інших програм та заході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 сфері освіти</w:t>
            </w:r>
          </w:p>
        </w:tc>
      </w:tr>
      <w:tr w:rsidR="002D5069" w:rsidRPr="002D5069" w:rsidTr="002D5069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виконання програми</w:t>
            </w:r>
          </w:p>
        </w:tc>
      </w:tr>
      <w:tr w:rsidR="002D5069" w:rsidRPr="002D5069" w:rsidTr="002D5069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реалізацію інших програм та заході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сфері освіти</w:t>
            </w:r>
          </w:p>
        </w:tc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069" w:rsidRPr="002D5069" w:rsidRDefault="002D5069" w:rsidP="002D50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Усього середньорічне число ставок/штатних одиниць, од.,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педагогічного персоналу, од;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спеціалі</w:t>
            </w:r>
            <w:proofErr w:type="gramStart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t>ів,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робітників, од.;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видатки, пов’язані з реалізацією програм та заходів у сфері освіти (розшифрувати), тис. грн.</w:t>
            </w:r>
          </w:p>
        </w:tc>
      </w:tr>
    </w:tbl>
    <w:p w:rsidR="002D5069" w:rsidRPr="002D5069" w:rsidRDefault="002D5069" w:rsidP="002D506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2" w:name="n74"/>
      <w:bookmarkEnd w:id="32"/>
      <w:r w:rsidRPr="002D5069">
        <w:rPr>
          <w:rFonts w:ascii="Times New Roman" w:eastAsia="Times New Roman" w:hAnsi="Times New Roman" w:cs="Times New Roman"/>
          <w:color w:val="333333"/>
          <w:sz w:val="20"/>
        </w:rPr>
        <w:t>__________</w:t>
      </w:r>
      <w:r w:rsidRPr="002D506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D5069">
        <w:rPr>
          <w:rFonts w:ascii="Times New Roman" w:eastAsia="Times New Roman" w:hAnsi="Times New Roman" w:cs="Times New Roman"/>
          <w:color w:val="333333"/>
          <w:sz w:val="16"/>
          <w:szCs w:val="16"/>
        </w:rPr>
        <w:t>* При складанні бюджетних програм перелік завдань та результативних показників може бути уточнений і розширений.</w:t>
      </w:r>
    </w:p>
    <w:p w:rsidR="002D5069" w:rsidRPr="002D5069" w:rsidRDefault="002D5069" w:rsidP="002D506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3" w:name="n75"/>
      <w:bookmarkEnd w:id="33"/>
      <w:r w:rsidRPr="002D50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{Типовий перелік в редакції Наказу Міністерства освіти і науки </w:t>
      </w:r>
      <w:hyperlink r:id="rId11" w:anchor="n14" w:tgtFrame="_blank" w:history="1">
        <w:r w:rsidRPr="002D506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141 від 13.02.2018</w:t>
        </w:r>
      </w:hyperlink>
      <w:r w:rsidRPr="002D50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2D5069" w:rsidRPr="002D5069" w:rsidTr="002D5069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n40"/>
            <w:bookmarkEnd w:id="34"/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Департаменту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економіки та фінансування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Міністерства освіти</w:t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 науки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5069" w:rsidRPr="002D5069" w:rsidRDefault="002D5069" w:rsidP="002D506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Даниленко</w:t>
            </w:r>
          </w:p>
        </w:tc>
      </w:tr>
    </w:tbl>
    <w:p w:rsidR="002D5069" w:rsidRPr="002D5069" w:rsidRDefault="002D5069" w:rsidP="002D5069">
      <w:pPr>
        <w:spacing w:before="240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069">
        <w:rPr>
          <w:rFonts w:ascii="Times New Roman" w:eastAsia="Times New Roman" w:hAnsi="Times New Roman" w:cs="Times New Roman"/>
          <w:sz w:val="24"/>
          <w:szCs w:val="24"/>
        </w:rPr>
        <w:t>© </w:t>
      </w:r>
      <w:hyperlink r:id="rId12" w:history="1">
        <w:r w:rsidRPr="002D50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Верховна Рада України</w:t>
        </w:r>
      </w:hyperlink>
      <w:r w:rsidRPr="002D5069">
        <w:rPr>
          <w:rFonts w:ascii="Times New Roman" w:eastAsia="Times New Roman" w:hAnsi="Times New Roman" w:cs="Times New Roman"/>
          <w:sz w:val="24"/>
          <w:szCs w:val="24"/>
        </w:rPr>
        <w:t> 1994-2021</w:t>
      </w:r>
    </w:p>
    <w:p w:rsidR="00000000" w:rsidRDefault="002D506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E81"/>
    <w:multiLevelType w:val="multilevel"/>
    <w:tmpl w:val="EC40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C3B5A"/>
    <w:multiLevelType w:val="multilevel"/>
    <w:tmpl w:val="3E56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D5069"/>
    <w:rsid w:val="002D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D50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D50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vbar-brand">
    <w:name w:val="navbar-brand"/>
    <w:basedOn w:val="a0"/>
    <w:rsid w:val="002D5069"/>
  </w:style>
  <w:style w:type="character" w:styleId="a3">
    <w:name w:val="Hyperlink"/>
    <w:basedOn w:val="a0"/>
    <w:uiPriority w:val="99"/>
    <w:semiHidden/>
    <w:unhideWhenUsed/>
    <w:rsid w:val="002D5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5069"/>
    <w:rPr>
      <w:color w:val="800080"/>
      <w:u w:val="single"/>
    </w:rPr>
  </w:style>
  <w:style w:type="character" w:customStyle="1" w:styleId="btn-toolbar">
    <w:name w:val="btn-toolbar"/>
    <w:basedOn w:val="a0"/>
    <w:rsid w:val="002D5069"/>
  </w:style>
  <w:style w:type="character" w:customStyle="1" w:styleId="valid">
    <w:name w:val="valid"/>
    <w:basedOn w:val="a0"/>
    <w:rsid w:val="002D5069"/>
  </w:style>
  <w:style w:type="character" w:customStyle="1" w:styleId="dat0">
    <w:name w:val="dat0"/>
    <w:basedOn w:val="a0"/>
    <w:rsid w:val="002D5069"/>
  </w:style>
  <w:style w:type="character" w:customStyle="1" w:styleId="d-none">
    <w:name w:val="d-none"/>
    <w:basedOn w:val="a0"/>
    <w:rsid w:val="002D5069"/>
  </w:style>
  <w:style w:type="character" w:customStyle="1" w:styleId="ml-auto">
    <w:name w:val="ml-auto"/>
    <w:basedOn w:val="a0"/>
    <w:rsid w:val="002D5069"/>
  </w:style>
  <w:style w:type="character" w:customStyle="1" w:styleId="separ">
    <w:name w:val="separ"/>
    <w:basedOn w:val="a0"/>
    <w:rsid w:val="002D5069"/>
  </w:style>
  <w:style w:type="character" w:customStyle="1" w:styleId="rvts0">
    <w:name w:val="rvts0"/>
    <w:basedOn w:val="a0"/>
    <w:rsid w:val="002D5069"/>
  </w:style>
  <w:style w:type="paragraph" w:customStyle="1" w:styleId="rvps4">
    <w:name w:val="rvps4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2D5069"/>
  </w:style>
  <w:style w:type="character" w:customStyle="1" w:styleId="rvts23">
    <w:name w:val="rvts23"/>
    <w:basedOn w:val="a0"/>
    <w:rsid w:val="002D5069"/>
  </w:style>
  <w:style w:type="paragraph" w:customStyle="1" w:styleId="rvps7">
    <w:name w:val="rvps7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2D5069"/>
  </w:style>
  <w:style w:type="paragraph" w:customStyle="1" w:styleId="rvps14">
    <w:name w:val="rvps14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D5069"/>
    <w:rPr>
      <w:i/>
      <w:iCs/>
    </w:rPr>
  </w:style>
  <w:style w:type="paragraph" w:customStyle="1" w:styleId="rvps18">
    <w:name w:val="rvps18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2D5069"/>
  </w:style>
  <w:style w:type="character" w:customStyle="1" w:styleId="rvts44">
    <w:name w:val="rvts44"/>
    <w:basedOn w:val="a0"/>
    <w:rsid w:val="002D5069"/>
  </w:style>
  <w:style w:type="paragraph" w:customStyle="1" w:styleId="rvps15">
    <w:name w:val="rvps15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2D5069"/>
  </w:style>
  <w:style w:type="character" w:customStyle="1" w:styleId="rvts46">
    <w:name w:val="rvts46"/>
    <w:basedOn w:val="a0"/>
    <w:rsid w:val="002D5069"/>
  </w:style>
  <w:style w:type="paragraph" w:customStyle="1" w:styleId="copy">
    <w:name w:val="copy"/>
    <w:basedOn w:val="a"/>
    <w:rsid w:val="002D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66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004BC1"/>
                    <w:right w:val="none" w:sz="0" w:space="0" w:color="auto"/>
                  </w:divBdr>
                </w:div>
                <w:div w:id="11954327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E3E3E3"/>
                    <w:right w:val="single" w:sz="6" w:space="0" w:color="E3E3E3"/>
                  </w:divBdr>
                  <w:divsChild>
                    <w:div w:id="10871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7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8672">
                  <w:marLeft w:val="0"/>
                  <w:marRight w:val="0"/>
                  <w:marTop w:val="0"/>
                  <w:marBottom w:val="0"/>
                  <w:divBdr>
                    <w:top w:val="single" w:sz="6" w:space="6" w:color="C3D6F5"/>
                    <w:left w:val="single" w:sz="6" w:space="12" w:color="C3D6F5"/>
                    <w:bottom w:val="single" w:sz="6" w:space="6" w:color="CAE8FC"/>
                    <w:right w:val="single" w:sz="6" w:space="12" w:color="CAE8FC"/>
                  </w:divBdr>
                  <w:divsChild>
                    <w:div w:id="11046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2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51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6481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7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26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88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1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286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7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071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3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55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85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374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37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350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44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67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83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35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74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1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820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7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0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445141">
          <w:marLeft w:val="30"/>
          <w:marRight w:val="30"/>
          <w:marTop w:val="60"/>
          <w:marBottom w:val="60"/>
          <w:divBdr>
            <w:top w:val="single" w:sz="6" w:space="0" w:color="162237"/>
            <w:left w:val="single" w:sz="6" w:space="0" w:color="162237"/>
            <w:bottom w:val="single" w:sz="6" w:space="0" w:color="162237"/>
            <w:right w:val="single" w:sz="6" w:space="0" w:color="16223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15-2017-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272-18" TargetMode="External"/><Relationship Id="rId12" Type="http://schemas.openxmlformats.org/officeDocument/2006/relationships/hyperlink" Target="http://www.rad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zakon.rada.gov.ua/laws/show/z0272-18" TargetMode="External"/><Relationship Id="rId5" Type="http://schemas.openxmlformats.org/officeDocument/2006/relationships/hyperlink" Target="https://zakon.rada.gov.ua/laws/show/z0956-17/conv" TargetMode="External"/><Relationship Id="rId10" Type="http://schemas.openxmlformats.org/officeDocument/2006/relationships/hyperlink" Target="https://zakon.rada.gov.ua/laws/show/z027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956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3515</Words>
  <Characters>20041</Characters>
  <Application>Microsoft Office Word</Application>
  <DocSecurity>0</DocSecurity>
  <Lines>167</Lines>
  <Paragraphs>47</Paragraphs>
  <ScaleCrop>false</ScaleCrop>
  <Company/>
  <LinksUpToDate>false</LinksUpToDate>
  <CharactersWithSpaces>23509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2</cp:revision>
  <dcterms:created xsi:type="dcterms:W3CDTF">2021-06-11T08:31:00Z</dcterms:created>
  <dcterms:modified xsi:type="dcterms:W3CDTF">2021-06-11T08:32:00Z</dcterms:modified>
</cp:coreProperties>
</file>