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024" w:rsidRPr="00C04024" w:rsidRDefault="00C04024" w:rsidP="00C04024">
      <w:pPr>
        <w:shd w:val="clear" w:color="auto" w:fill="FFFFFF"/>
        <w:rPr>
          <w:rFonts w:ascii="Arial" w:hAnsi="Arial" w:cs="Arial"/>
          <w:color w:val="004BC1"/>
        </w:rPr>
      </w:pPr>
      <w:bookmarkStart w:id="0" w:name="Text"/>
      <w:bookmarkEnd w:id="0"/>
      <w:r>
        <w:rPr>
          <w:rFonts w:ascii="Consolas" w:hAnsi="Consolas" w:cs="Consolas"/>
          <w:color w:val="212529"/>
          <w:sz w:val="24"/>
          <w:szCs w:val="24"/>
        </w:rPr>
        <w:t>                             </w:t>
      </w:r>
      <w:r>
        <w:rPr>
          <w:rFonts w:ascii="Consolas" w:hAnsi="Consolas" w:cs="Consolas"/>
          <w:noProof/>
          <w:color w:val="212529"/>
          <w:sz w:val="24"/>
          <w:szCs w:val="24"/>
        </w:rPr>
        <w:drawing>
          <wp:inline distT="0" distB="0" distL="0" distR="0">
            <wp:extent cx="571500" cy="762000"/>
            <wp:effectExtent l="19050" t="0" r="0" b="0"/>
            <wp:docPr id="8" name="Рисунок 8" descr="https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nsolas" w:hAnsi="Consolas" w:cs="Consolas"/>
          <w:color w:val="212529"/>
          <w:sz w:val="24"/>
          <w:szCs w:val="24"/>
        </w:rPr>
        <w:t>                             </w:t>
      </w:r>
      <w:r>
        <w:rPr>
          <w:rFonts w:ascii="Consolas" w:hAnsi="Consolas" w:cs="Consolas"/>
          <w:color w:val="212529"/>
          <w:sz w:val="24"/>
          <w:szCs w:val="24"/>
        </w:rPr>
        <w:br/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bookmarkStart w:id="1" w:name="o1"/>
      <w:bookmarkEnd w:id="1"/>
      <w:r>
        <w:rPr>
          <w:rFonts w:ascii="Consolas" w:hAnsi="Consolas" w:cs="Consolas"/>
          <w:b/>
          <w:bCs/>
          <w:color w:val="212529"/>
          <w:sz w:val="24"/>
          <w:szCs w:val="24"/>
        </w:rPr>
        <w:t xml:space="preserve">                  МІНІСТЕРСТВО ФІНАНСІВ УКРАЇНИ </w:t>
      </w:r>
      <w:r>
        <w:rPr>
          <w:rFonts w:ascii="Consolas" w:hAnsi="Consolas" w:cs="Consolas"/>
          <w:b/>
          <w:bCs/>
          <w:color w:val="212529"/>
          <w:sz w:val="24"/>
          <w:szCs w:val="24"/>
        </w:rPr>
        <w:br/>
        <w:t xml:space="preserve">             МІНІСТЕРСТВО КУЛЬТУРИ І ТУРИЗМУ УКРАЇНИ 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bookmarkStart w:id="2" w:name="o2"/>
      <w:bookmarkEnd w:id="2"/>
      <w:r>
        <w:rPr>
          <w:rFonts w:ascii="Consolas" w:hAnsi="Consolas" w:cs="Consolas"/>
          <w:b/>
          <w:bCs/>
          <w:color w:val="212529"/>
          <w:sz w:val="24"/>
          <w:szCs w:val="24"/>
        </w:rPr>
        <w:t xml:space="preserve">                            Н А К А </w:t>
      </w:r>
      <w:proofErr w:type="gramStart"/>
      <w:r>
        <w:rPr>
          <w:rFonts w:ascii="Consolas" w:hAnsi="Consolas" w:cs="Consolas"/>
          <w:b/>
          <w:bCs/>
          <w:color w:val="212529"/>
          <w:sz w:val="24"/>
          <w:szCs w:val="24"/>
        </w:rPr>
        <w:t>З</w:t>
      </w:r>
      <w:proofErr w:type="gramEnd"/>
      <w:r>
        <w:rPr>
          <w:rFonts w:ascii="Consolas" w:hAnsi="Consolas" w:cs="Consolas"/>
          <w:b/>
          <w:bCs/>
          <w:color w:val="212529"/>
          <w:sz w:val="24"/>
          <w:szCs w:val="24"/>
        </w:rPr>
        <w:t xml:space="preserve"> 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bookmarkStart w:id="3" w:name="o3"/>
      <w:bookmarkEnd w:id="3"/>
      <w:r>
        <w:rPr>
          <w:rFonts w:ascii="Consolas" w:hAnsi="Consolas" w:cs="Consolas"/>
          <w:color w:val="212529"/>
          <w:sz w:val="24"/>
          <w:szCs w:val="24"/>
        </w:rPr>
        <w:t xml:space="preserve">                      01.10.2010  N 1150/41 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bookmarkStart w:id="4" w:name="o4"/>
      <w:bookmarkEnd w:id="4"/>
      <w:r>
        <w:rPr>
          <w:rFonts w:ascii="Consolas" w:hAnsi="Consolas" w:cs="Consolas"/>
          <w:color w:val="212529"/>
          <w:sz w:val="24"/>
          <w:szCs w:val="24"/>
        </w:rPr>
        <w:t xml:space="preserve">                                      Зареєстровано в Міністерстві </w:t>
      </w:r>
      <w:r>
        <w:rPr>
          <w:rFonts w:ascii="Consolas" w:hAnsi="Consolas" w:cs="Consolas"/>
          <w:color w:val="212529"/>
          <w:sz w:val="24"/>
          <w:szCs w:val="24"/>
        </w:rPr>
        <w:br/>
        <w:t xml:space="preserve">                                      юстиції України </w:t>
      </w:r>
      <w:r>
        <w:rPr>
          <w:rFonts w:ascii="Consolas" w:hAnsi="Consolas" w:cs="Consolas"/>
          <w:color w:val="212529"/>
          <w:sz w:val="24"/>
          <w:szCs w:val="24"/>
        </w:rPr>
        <w:br/>
        <w:t xml:space="preserve">                                      20 жовтня 2010 р. </w:t>
      </w:r>
      <w:r>
        <w:rPr>
          <w:rFonts w:ascii="Consolas" w:hAnsi="Consolas" w:cs="Consolas"/>
          <w:color w:val="212529"/>
          <w:sz w:val="24"/>
          <w:szCs w:val="24"/>
        </w:rPr>
        <w:br/>
        <w:t xml:space="preserve">                                      за N 952/18247 </w:t>
      </w:r>
      <w:r>
        <w:rPr>
          <w:rFonts w:ascii="Consolas" w:hAnsi="Consolas" w:cs="Consolas"/>
          <w:color w:val="212529"/>
          <w:sz w:val="24"/>
          <w:szCs w:val="24"/>
        </w:rPr>
        <w:br/>
        <w:t xml:space="preserve"> 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bookmarkStart w:id="5" w:name="o5"/>
      <w:bookmarkEnd w:id="5"/>
      <w:r>
        <w:rPr>
          <w:rFonts w:ascii="Consolas" w:hAnsi="Consolas" w:cs="Consolas"/>
          <w:color w:val="212529"/>
          <w:sz w:val="24"/>
          <w:szCs w:val="24"/>
        </w:rPr>
        <w:t xml:space="preserve">               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 xml:space="preserve">Про затвердження Типового переліку </w:t>
      </w:r>
      <w:r>
        <w:rPr>
          <w:rFonts w:ascii="Consolas" w:hAnsi="Consolas" w:cs="Consolas"/>
          <w:color w:val="212529"/>
          <w:sz w:val="24"/>
          <w:szCs w:val="24"/>
        </w:rPr>
        <w:br/>
        <w:t xml:space="preserve">               бюджетних програм та результативних </w:t>
      </w:r>
      <w:r>
        <w:rPr>
          <w:rFonts w:ascii="Consolas" w:hAnsi="Consolas" w:cs="Consolas"/>
          <w:color w:val="212529"/>
          <w:sz w:val="24"/>
          <w:szCs w:val="24"/>
        </w:rPr>
        <w:br/>
        <w:t xml:space="preserve">               показників їх виконання для місцевих </w:t>
      </w:r>
      <w:r>
        <w:rPr>
          <w:rFonts w:ascii="Consolas" w:hAnsi="Consolas" w:cs="Consolas"/>
          <w:color w:val="212529"/>
          <w:sz w:val="24"/>
          <w:szCs w:val="24"/>
        </w:rPr>
        <w:br/>
        <w:t xml:space="preserve">                   бюджетів у галузі "Культура" </w:t>
      </w:r>
      <w:r>
        <w:rPr>
          <w:rFonts w:ascii="Consolas" w:hAnsi="Consolas" w:cs="Consolas"/>
          <w:color w:val="212529"/>
          <w:sz w:val="24"/>
          <w:szCs w:val="24"/>
        </w:rPr>
        <w:br/>
        <w:t xml:space="preserve"> </w:t>
      </w:r>
      <w:proofErr w:type="gramEnd"/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bookmarkStart w:id="6" w:name="o6"/>
      <w:bookmarkEnd w:id="6"/>
      <w:r>
        <w:rPr>
          <w:rFonts w:ascii="Consolas" w:hAnsi="Consolas" w:cs="Consolas"/>
          <w:color w:val="212529"/>
          <w:sz w:val="24"/>
          <w:szCs w:val="24"/>
        </w:rPr>
        <w:t xml:space="preserve">    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З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метою реалізації Концепції застосування програмно-цільового </w:t>
      </w:r>
      <w:r>
        <w:rPr>
          <w:rFonts w:ascii="Consolas" w:hAnsi="Consolas" w:cs="Consolas"/>
          <w:color w:val="212529"/>
          <w:sz w:val="24"/>
          <w:szCs w:val="24"/>
        </w:rPr>
        <w:br/>
        <w:t xml:space="preserve">методу у бюджетному  процесі,  схваленої  розпорядженням  Кабінету </w:t>
      </w:r>
      <w:r>
        <w:rPr>
          <w:rFonts w:ascii="Consolas" w:hAnsi="Consolas" w:cs="Consolas"/>
          <w:color w:val="212529"/>
          <w:sz w:val="24"/>
          <w:szCs w:val="24"/>
        </w:rPr>
        <w:br/>
        <w:t xml:space="preserve">Міністрів України від 14.09.2002 N 538-р ( </w:t>
      </w:r>
      <w:hyperlink r:id="rId7" w:tgtFrame="_blank" w:history="1">
        <w:r>
          <w:rPr>
            <w:rStyle w:val="a3"/>
            <w:rFonts w:ascii="Consolas" w:hAnsi="Consolas" w:cs="Consolas"/>
            <w:color w:val="004BC1"/>
          </w:rPr>
          <w:t>538-2002-р</w:t>
        </w:r>
      </w:hyperlink>
      <w:r>
        <w:rPr>
          <w:rFonts w:ascii="Consolas" w:hAnsi="Consolas" w:cs="Consolas"/>
          <w:color w:val="212529"/>
          <w:sz w:val="24"/>
          <w:szCs w:val="24"/>
        </w:rPr>
        <w:t xml:space="preserve"> ), Концепції </w:t>
      </w:r>
      <w:r>
        <w:rPr>
          <w:rFonts w:ascii="Consolas" w:hAnsi="Consolas" w:cs="Consolas"/>
          <w:color w:val="212529"/>
          <w:sz w:val="24"/>
          <w:szCs w:val="24"/>
        </w:rPr>
        <w:br/>
        <w:t xml:space="preserve">реформування місцевих бюджетів,  схваленої розпорядженням Кабінету </w:t>
      </w:r>
      <w:r>
        <w:rPr>
          <w:rFonts w:ascii="Consolas" w:hAnsi="Consolas" w:cs="Consolas"/>
          <w:color w:val="212529"/>
          <w:sz w:val="24"/>
          <w:szCs w:val="24"/>
        </w:rPr>
        <w:br/>
        <w:t xml:space="preserve">Міністрів    України    від    23.05.2007  N 308-р ( </w:t>
      </w:r>
      <w:hyperlink r:id="rId8" w:tgtFrame="_blank" w:history="1">
        <w:r>
          <w:rPr>
            <w:rStyle w:val="a3"/>
            <w:rFonts w:ascii="Consolas" w:hAnsi="Consolas" w:cs="Consolas"/>
            <w:color w:val="004BC1"/>
          </w:rPr>
          <w:t>308-2007-р</w:t>
        </w:r>
      </w:hyperlink>
      <w:r>
        <w:rPr>
          <w:rFonts w:ascii="Consolas" w:hAnsi="Consolas" w:cs="Consolas"/>
          <w:color w:val="212529"/>
          <w:sz w:val="24"/>
          <w:szCs w:val="24"/>
        </w:rPr>
        <w:t xml:space="preserve"> ), </w:t>
      </w:r>
      <w:r>
        <w:rPr>
          <w:rFonts w:ascii="Consolas" w:hAnsi="Consolas" w:cs="Consolas"/>
          <w:color w:val="212529"/>
          <w:sz w:val="24"/>
          <w:szCs w:val="24"/>
        </w:rPr>
        <w:br/>
      </w:r>
      <w:r>
        <w:rPr>
          <w:rFonts w:ascii="Consolas" w:hAnsi="Consolas" w:cs="Consolas"/>
          <w:b/>
          <w:bCs/>
          <w:color w:val="212529"/>
          <w:sz w:val="24"/>
          <w:szCs w:val="24"/>
        </w:rPr>
        <w:t>Н А К А З У Є М О</w:t>
      </w:r>
      <w:r>
        <w:rPr>
          <w:rFonts w:ascii="Consolas" w:hAnsi="Consolas" w:cs="Consolas"/>
          <w:color w:val="212529"/>
          <w:sz w:val="24"/>
          <w:szCs w:val="24"/>
        </w:rPr>
        <w:t xml:space="preserve">: 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bookmarkStart w:id="7" w:name="o7"/>
      <w:bookmarkEnd w:id="7"/>
      <w:r>
        <w:rPr>
          <w:rFonts w:ascii="Consolas" w:hAnsi="Consolas" w:cs="Consolas"/>
          <w:color w:val="212529"/>
          <w:sz w:val="24"/>
          <w:szCs w:val="24"/>
        </w:rPr>
        <w:t xml:space="preserve">     1. Затвердити   Типовий   перелік   бюджетних   програм    та </w:t>
      </w:r>
      <w:r>
        <w:rPr>
          <w:rFonts w:ascii="Consolas" w:hAnsi="Consolas" w:cs="Consolas"/>
          <w:color w:val="212529"/>
          <w:sz w:val="24"/>
          <w:szCs w:val="24"/>
        </w:rPr>
        <w:br/>
        <w:t xml:space="preserve">результативних  показників  їх  виконання для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м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ісцевих  бюджетів у </w:t>
      </w:r>
      <w:r>
        <w:rPr>
          <w:rFonts w:ascii="Consolas" w:hAnsi="Consolas" w:cs="Consolas"/>
          <w:color w:val="212529"/>
          <w:sz w:val="24"/>
          <w:szCs w:val="24"/>
        </w:rPr>
        <w:br/>
        <w:t xml:space="preserve">галузі "Культура" (далі - Типовий перелік), що додається. 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bookmarkStart w:id="8" w:name="o8"/>
      <w:bookmarkEnd w:id="8"/>
      <w:r>
        <w:rPr>
          <w:rFonts w:ascii="Consolas" w:hAnsi="Consolas" w:cs="Consolas"/>
          <w:color w:val="212529"/>
          <w:sz w:val="24"/>
          <w:szCs w:val="24"/>
        </w:rPr>
        <w:t xml:space="preserve">     2. Забезпечити доведення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Типового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переліку  для  використання </w:t>
      </w:r>
      <w:r>
        <w:rPr>
          <w:rFonts w:ascii="Consolas" w:hAnsi="Consolas" w:cs="Consolas"/>
          <w:color w:val="212529"/>
          <w:sz w:val="24"/>
          <w:szCs w:val="24"/>
        </w:rPr>
        <w:br/>
        <w:t xml:space="preserve">при складанні та виконанні місцевих бюджетів за програмно-цільовим </w:t>
      </w:r>
      <w:r>
        <w:rPr>
          <w:rFonts w:ascii="Consolas" w:hAnsi="Consolas" w:cs="Consolas"/>
          <w:color w:val="212529"/>
          <w:sz w:val="24"/>
          <w:szCs w:val="24"/>
        </w:rPr>
        <w:br/>
        <w:t>методом: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bookmarkStart w:id="9" w:name="o9"/>
      <w:bookmarkEnd w:id="9"/>
      <w:r>
        <w:rPr>
          <w:rFonts w:ascii="Consolas" w:hAnsi="Consolas" w:cs="Consolas"/>
          <w:color w:val="212529"/>
          <w:sz w:val="24"/>
          <w:szCs w:val="24"/>
        </w:rPr>
        <w:t xml:space="preserve">     Департаменту місцевих  бюджетів Міністерства фінансів України </w:t>
      </w:r>
      <w:r>
        <w:rPr>
          <w:rFonts w:ascii="Consolas" w:hAnsi="Consolas" w:cs="Consolas"/>
          <w:color w:val="212529"/>
          <w:sz w:val="24"/>
          <w:szCs w:val="24"/>
        </w:rPr>
        <w:br/>
        <w:t xml:space="preserve">(Карп Г.В.) - до Міністерства фінансів Автономної Республіки Крим, </w:t>
      </w:r>
      <w:r>
        <w:rPr>
          <w:rFonts w:ascii="Consolas" w:hAnsi="Consolas" w:cs="Consolas"/>
          <w:color w:val="212529"/>
          <w:sz w:val="24"/>
          <w:szCs w:val="24"/>
        </w:rPr>
        <w:br/>
        <w:t>місцевих фінансових органі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в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;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bookmarkStart w:id="10" w:name="o10"/>
      <w:bookmarkEnd w:id="10"/>
      <w:r>
        <w:rPr>
          <w:rFonts w:ascii="Consolas" w:hAnsi="Consolas" w:cs="Consolas"/>
          <w:color w:val="212529"/>
          <w:sz w:val="24"/>
          <w:szCs w:val="24"/>
        </w:rPr>
        <w:t xml:space="preserve">     Управлінню оплати праці  та  бюджетних  програм  Міністерства </w:t>
      </w:r>
      <w:r>
        <w:rPr>
          <w:rFonts w:ascii="Consolas" w:hAnsi="Consolas" w:cs="Consolas"/>
          <w:color w:val="212529"/>
          <w:sz w:val="24"/>
          <w:szCs w:val="24"/>
        </w:rPr>
        <w:br/>
        <w:t xml:space="preserve">культури і  туризму  України  (Солодченко  Н.Ю.) - до Міністерства </w:t>
      </w:r>
      <w:r>
        <w:rPr>
          <w:rFonts w:ascii="Consolas" w:hAnsi="Consolas" w:cs="Consolas"/>
          <w:color w:val="212529"/>
          <w:sz w:val="24"/>
          <w:szCs w:val="24"/>
        </w:rPr>
        <w:br/>
        <w:t xml:space="preserve">культури і туризму Автономної Республіки Крим,  головних управлінь </w:t>
      </w:r>
      <w:r>
        <w:rPr>
          <w:rFonts w:ascii="Consolas" w:hAnsi="Consolas" w:cs="Consolas"/>
          <w:color w:val="212529"/>
          <w:sz w:val="24"/>
          <w:szCs w:val="24"/>
        </w:rPr>
        <w:br/>
        <w:t xml:space="preserve">культури обласних державних адміністрацій. 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bookmarkStart w:id="11" w:name="o11"/>
      <w:bookmarkEnd w:id="11"/>
      <w:r>
        <w:rPr>
          <w:rFonts w:ascii="Consolas" w:hAnsi="Consolas" w:cs="Consolas"/>
          <w:color w:val="212529"/>
          <w:sz w:val="24"/>
          <w:szCs w:val="24"/>
        </w:rPr>
        <w:lastRenderedPageBreak/>
        <w:t xml:space="preserve">     3. Департаменту  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м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ісцевих   бюджетів  Міністерства  фінансів </w:t>
      </w:r>
      <w:r>
        <w:rPr>
          <w:rFonts w:ascii="Consolas" w:hAnsi="Consolas" w:cs="Consolas"/>
          <w:color w:val="212529"/>
          <w:sz w:val="24"/>
          <w:szCs w:val="24"/>
        </w:rPr>
        <w:br/>
        <w:t xml:space="preserve">України (Карп Г.В.) у встановленому законодавством порядку  подати </w:t>
      </w:r>
      <w:r>
        <w:rPr>
          <w:rFonts w:ascii="Consolas" w:hAnsi="Consolas" w:cs="Consolas"/>
          <w:color w:val="212529"/>
          <w:sz w:val="24"/>
          <w:szCs w:val="24"/>
        </w:rPr>
        <w:br/>
        <w:t xml:space="preserve">цей наказ на державну реєстрацію до Міністерства юстиції України. 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bookmarkStart w:id="12" w:name="o12"/>
      <w:bookmarkEnd w:id="12"/>
      <w:r>
        <w:rPr>
          <w:rFonts w:ascii="Consolas" w:hAnsi="Consolas" w:cs="Consolas"/>
          <w:color w:val="212529"/>
          <w:sz w:val="24"/>
          <w:szCs w:val="24"/>
        </w:rPr>
        <w:t xml:space="preserve">     4. Цей   наказ   набирає   чинності  з  дня  його  офіційного </w:t>
      </w:r>
      <w:r>
        <w:rPr>
          <w:rFonts w:ascii="Consolas" w:hAnsi="Consolas" w:cs="Consolas"/>
          <w:color w:val="212529"/>
          <w:sz w:val="24"/>
          <w:szCs w:val="24"/>
        </w:rPr>
        <w:br/>
        <w:t xml:space="preserve">опублікування. 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bookmarkStart w:id="13" w:name="o13"/>
      <w:bookmarkEnd w:id="13"/>
      <w:r>
        <w:rPr>
          <w:rFonts w:ascii="Consolas" w:hAnsi="Consolas" w:cs="Consolas"/>
          <w:color w:val="212529"/>
          <w:sz w:val="24"/>
          <w:szCs w:val="24"/>
        </w:rPr>
        <w:t xml:space="preserve">     5. Контроль за виконанням цього наказу покласти на заступника </w:t>
      </w:r>
      <w:r>
        <w:rPr>
          <w:rFonts w:ascii="Consolas" w:hAnsi="Consolas" w:cs="Consolas"/>
          <w:color w:val="212529"/>
          <w:sz w:val="24"/>
          <w:szCs w:val="24"/>
        </w:rPr>
        <w:br/>
        <w:t xml:space="preserve">Міністра  фінансів  України  Кузькіна Є.Ю.  та заступника Міністра </w:t>
      </w:r>
      <w:r>
        <w:rPr>
          <w:rFonts w:ascii="Consolas" w:hAnsi="Consolas" w:cs="Consolas"/>
          <w:color w:val="212529"/>
          <w:sz w:val="24"/>
          <w:szCs w:val="24"/>
        </w:rPr>
        <w:br/>
        <w:t>культури і туризму України Арсі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р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ія Я.О. 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bookmarkStart w:id="14" w:name="o14"/>
      <w:bookmarkEnd w:id="14"/>
      <w:r>
        <w:rPr>
          <w:rFonts w:ascii="Consolas" w:hAnsi="Consolas" w:cs="Consolas"/>
          <w:color w:val="212529"/>
          <w:sz w:val="24"/>
          <w:szCs w:val="24"/>
        </w:rPr>
        <w:t xml:space="preserve"> Міні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стр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фінансів України                             Ф.О.Ярошенко </w:t>
      </w:r>
      <w:r>
        <w:rPr>
          <w:rFonts w:ascii="Consolas" w:hAnsi="Consolas" w:cs="Consolas"/>
          <w:color w:val="212529"/>
          <w:sz w:val="24"/>
          <w:szCs w:val="24"/>
        </w:rPr>
        <w:br/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 Міні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стр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культури і туризму України                    М.А.Кулиняк </w:t>
      </w:r>
      <w:r>
        <w:rPr>
          <w:rFonts w:ascii="Consolas" w:hAnsi="Consolas" w:cs="Consolas"/>
          <w:color w:val="212529"/>
          <w:sz w:val="24"/>
          <w:szCs w:val="24"/>
        </w:rPr>
        <w:br/>
        <w:t xml:space="preserve"> 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bookmarkStart w:id="15" w:name="o16"/>
      <w:bookmarkEnd w:id="15"/>
      <w:r>
        <w:rPr>
          <w:rFonts w:ascii="Consolas" w:hAnsi="Consolas" w:cs="Consolas"/>
          <w:color w:val="212529"/>
          <w:sz w:val="24"/>
          <w:szCs w:val="24"/>
        </w:rPr>
        <w:t xml:space="preserve">                                      ЗАТВЕРДЖЕНО </w:t>
      </w:r>
      <w:r>
        <w:rPr>
          <w:rFonts w:ascii="Consolas" w:hAnsi="Consolas" w:cs="Consolas"/>
          <w:color w:val="212529"/>
          <w:sz w:val="24"/>
          <w:szCs w:val="24"/>
        </w:rPr>
        <w:br/>
        <w:t xml:space="preserve">                                      Наказ Міністерства </w:t>
      </w:r>
      <w:r>
        <w:rPr>
          <w:rFonts w:ascii="Consolas" w:hAnsi="Consolas" w:cs="Consolas"/>
          <w:color w:val="212529"/>
          <w:sz w:val="24"/>
          <w:szCs w:val="24"/>
        </w:rPr>
        <w:br/>
        <w:t xml:space="preserve">                                      фінансів України, </w:t>
      </w:r>
      <w:r>
        <w:rPr>
          <w:rFonts w:ascii="Consolas" w:hAnsi="Consolas" w:cs="Consolas"/>
          <w:color w:val="212529"/>
          <w:sz w:val="24"/>
          <w:szCs w:val="24"/>
        </w:rPr>
        <w:br/>
        <w:t xml:space="preserve">                                      Міністерства культури </w:t>
      </w:r>
      <w:r>
        <w:rPr>
          <w:rFonts w:ascii="Consolas" w:hAnsi="Consolas" w:cs="Consolas"/>
          <w:color w:val="212529"/>
          <w:sz w:val="24"/>
          <w:szCs w:val="24"/>
        </w:rPr>
        <w:br/>
        <w:t xml:space="preserve">                                      і туризму України </w:t>
      </w:r>
      <w:r>
        <w:rPr>
          <w:rFonts w:ascii="Consolas" w:hAnsi="Consolas" w:cs="Consolas"/>
          <w:color w:val="212529"/>
          <w:sz w:val="24"/>
          <w:szCs w:val="24"/>
        </w:rPr>
        <w:br/>
        <w:t xml:space="preserve">                                      01.10.2010  N 1150/41 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bookmarkStart w:id="16" w:name="o17"/>
      <w:bookmarkEnd w:id="16"/>
      <w:r>
        <w:rPr>
          <w:rFonts w:ascii="Consolas" w:hAnsi="Consolas" w:cs="Consolas"/>
          <w:color w:val="212529"/>
          <w:sz w:val="24"/>
          <w:szCs w:val="24"/>
        </w:rPr>
        <w:t xml:space="preserve">                                      Зареєстровано в Міністерстві </w:t>
      </w:r>
      <w:r>
        <w:rPr>
          <w:rFonts w:ascii="Consolas" w:hAnsi="Consolas" w:cs="Consolas"/>
          <w:color w:val="212529"/>
          <w:sz w:val="24"/>
          <w:szCs w:val="24"/>
        </w:rPr>
        <w:br/>
        <w:t xml:space="preserve">                                      юстиції України </w:t>
      </w:r>
      <w:r>
        <w:rPr>
          <w:rFonts w:ascii="Consolas" w:hAnsi="Consolas" w:cs="Consolas"/>
          <w:color w:val="212529"/>
          <w:sz w:val="24"/>
          <w:szCs w:val="24"/>
        </w:rPr>
        <w:br/>
        <w:t xml:space="preserve">                                      20 жовтня 2010 р. </w:t>
      </w:r>
      <w:r>
        <w:rPr>
          <w:rFonts w:ascii="Consolas" w:hAnsi="Consolas" w:cs="Consolas"/>
          <w:color w:val="212529"/>
          <w:sz w:val="24"/>
          <w:szCs w:val="24"/>
        </w:rPr>
        <w:br/>
        <w:t xml:space="preserve">                                      за N 952/18247 </w:t>
      </w:r>
      <w:r>
        <w:rPr>
          <w:rFonts w:ascii="Consolas" w:hAnsi="Consolas" w:cs="Consolas"/>
          <w:color w:val="212529"/>
          <w:sz w:val="24"/>
          <w:szCs w:val="24"/>
        </w:rPr>
        <w:br/>
        <w:t xml:space="preserve"> 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bookmarkStart w:id="17" w:name="o18"/>
      <w:bookmarkEnd w:id="17"/>
      <w:r>
        <w:rPr>
          <w:rFonts w:ascii="Consolas" w:hAnsi="Consolas" w:cs="Consolas"/>
          <w:b/>
          <w:bCs/>
          <w:color w:val="212529"/>
          <w:sz w:val="24"/>
          <w:szCs w:val="24"/>
        </w:rPr>
        <w:t xml:space="preserve">                         ТИПОВИЙ ПЕРЕЛІК </w:t>
      </w:r>
      <w:r>
        <w:rPr>
          <w:rFonts w:ascii="Consolas" w:hAnsi="Consolas" w:cs="Consolas"/>
          <w:b/>
          <w:bCs/>
          <w:color w:val="212529"/>
          <w:sz w:val="24"/>
          <w:szCs w:val="24"/>
        </w:rPr>
        <w:br/>
        <w:t xml:space="preserve">          бюджетних програм та результативних показників </w:t>
      </w:r>
      <w:r>
        <w:rPr>
          <w:rFonts w:ascii="Consolas" w:hAnsi="Consolas" w:cs="Consolas"/>
          <w:b/>
          <w:bCs/>
          <w:color w:val="212529"/>
          <w:sz w:val="24"/>
          <w:szCs w:val="24"/>
        </w:rPr>
        <w:br/>
        <w:t xml:space="preserve">                їх виконання для </w:t>
      </w:r>
      <w:proofErr w:type="gramStart"/>
      <w:r>
        <w:rPr>
          <w:rFonts w:ascii="Consolas" w:hAnsi="Consolas" w:cs="Consolas"/>
          <w:b/>
          <w:bCs/>
          <w:color w:val="212529"/>
          <w:sz w:val="24"/>
          <w:szCs w:val="24"/>
        </w:rPr>
        <w:t>м</w:t>
      </w:r>
      <w:proofErr w:type="gramEnd"/>
      <w:r>
        <w:rPr>
          <w:rFonts w:ascii="Consolas" w:hAnsi="Consolas" w:cs="Consolas"/>
          <w:b/>
          <w:bCs/>
          <w:color w:val="212529"/>
          <w:sz w:val="24"/>
          <w:szCs w:val="24"/>
        </w:rPr>
        <w:t xml:space="preserve">ісцевих бюджетів </w:t>
      </w:r>
      <w:r>
        <w:rPr>
          <w:rFonts w:ascii="Consolas" w:hAnsi="Consolas" w:cs="Consolas"/>
          <w:b/>
          <w:bCs/>
          <w:color w:val="212529"/>
          <w:sz w:val="24"/>
          <w:szCs w:val="24"/>
        </w:rPr>
        <w:br/>
        <w:t xml:space="preserve">                       у галузі "Культура"* </w:t>
      </w:r>
      <w:r>
        <w:rPr>
          <w:rFonts w:ascii="Consolas" w:hAnsi="Consolas" w:cs="Consolas"/>
          <w:b/>
          <w:bCs/>
          <w:color w:val="212529"/>
          <w:sz w:val="24"/>
          <w:szCs w:val="24"/>
        </w:rPr>
        <w:br/>
        <w:t xml:space="preserve"> 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bookmarkStart w:id="18" w:name="o19"/>
      <w:bookmarkEnd w:id="18"/>
      <w:r>
        <w:rPr>
          <w:rFonts w:ascii="Consolas" w:hAnsi="Consolas" w:cs="Consolas"/>
          <w:color w:val="212529"/>
          <w:sz w:val="24"/>
          <w:szCs w:val="24"/>
        </w:rPr>
        <w:t>--------------------------------------------------------------------------------------------------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|Програма|                                     Творчі спілки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proofErr w:type="gramStart"/>
      <w:r>
        <w:rPr>
          <w:rFonts w:ascii="Consolas" w:hAnsi="Consolas" w:cs="Consolas"/>
          <w:color w:val="212529"/>
          <w:sz w:val="24"/>
          <w:szCs w:val="24"/>
        </w:rPr>
        <w:t>|        |                 (Код тимчасової класифікації видатків та кредитування                 |</w:t>
      </w:r>
      <w:proofErr w:type="gramEnd"/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  місцевих бюджеті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в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(далі - КТКВК) 110101)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|--------+---------------------------------------------------------------------------------------|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Мета  |             Сприяння всебічному розвитку культури, мистецтва, відродженню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і подальшому розвитку культурних традицій, збереженню культурної спадщини,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розвитку національної, професійної, творчої, видавничої популяризації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lastRenderedPageBreak/>
        <w:t>|        |       досягнень української культури та мистецтва, створенню умов для творчої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                    праці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|--------+---------------------------------------------------------------------------------------|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Завдання      |                    Результативні показники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|--------+---------------------+-----------------------------------------------------------------|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|Забезпечення         |Показники затрат:       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|статутної діяльності |   кількість творчих спілок, од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.;                                |</w:t>
      </w:r>
      <w:proofErr w:type="gramEnd"/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|творчих спілок,      |   витрати на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п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ідтримку проведення культурно-мистецьких заходів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|відродження нових    |   творчими спілками, тис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г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рн.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|творчих спілок       |Показники продукту:     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кількість культурно-мистецьких заході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в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, які проводяться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творчими спілками, - всього, од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.,                             |</w:t>
      </w:r>
      <w:proofErr w:type="gramEnd"/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у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тому числі:        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   кількість фестивалі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в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, од.;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   кількість конкурсі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в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, од.;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   кількість творчих вечорі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в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, од.;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   кількість презентацій, од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.;                                |</w:t>
      </w:r>
      <w:proofErr w:type="gramEnd"/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кількість інших культурн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о-</w:t>
      </w:r>
      <w:proofErr w:type="gramEnd"/>
      <w:r w:rsidRPr="00C04024">
        <w:rPr>
          <w:rFonts w:ascii="Consolas" w:hAnsi="Consolas" w:cs="Consolas"/>
          <w:color w:val="212529"/>
          <w:sz w:val="24"/>
          <w:szCs w:val="24"/>
        </w:rPr>
        <w:t xml:space="preserve">        </w:t>
      </w:r>
      <w:r>
        <w:rPr>
          <w:rFonts w:ascii="Consolas" w:hAnsi="Consolas" w:cs="Consolas"/>
          <w:color w:val="212529"/>
          <w:sz w:val="24"/>
          <w:szCs w:val="24"/>
        </w:rPr>
        <w:t>мистецьких заходів, які проводяться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творчими спілками (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свята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, ювілеї), од.;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кількість учасників культурно-мистецьких заході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в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,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які проводяться  творчими спілками,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осіб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.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|Показники ефективності: 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середні затрати на проведення одного культурно-мистецького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заходу, тис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г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рн;                                             |</w:t>
      </w:r>
    </w:p>
    <w:p w:rsidR="00C04024" w:rsidRP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середня к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ількість учасників, які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беруть участь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в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одному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lastRenderedPageBreak/>
        <w:t xml:space="preserve">|        |                     |   культурно-мистецькому заході,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осіб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.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|Показники якості:       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динаміка збільшення культурно-мистецьких заході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в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у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плановому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періоді відповідно до фактичного показника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попереднього періоду, %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|--------+---------------------------------------------------------------------------------------|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|Програма|                             Театри   (КТКВК 110102)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|--------+---------------------------------------------------------------------------------------|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Мета  |      Інформування і задоволення творчих потреб інтересів громадян, їх естетичне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виховання, розвиток та збагачення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духовного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потенціалу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|--------+---------------------------------------------------------------------------------------|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Завдання       |                    Результативні показники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|--------+---------------------+-----------------------------------------------------------------|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|Забезпечення         |Показники затрат:       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|інформування і       |   кількість установ (театрів) - усього, од.,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у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тому числі: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|задоволення творчих  |      національних театрі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в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, од.;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|потреб, інтересів    |      академічних театрі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в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, од.;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|громадян, їх         |   середнє число окладів (ставок) - усього, од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.;                 |</w:t>
      </w:r>
      <w:proofErr w:type="gramEnd"/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|естетичне виховання, |   середнє число окладів (ставок) керівних працівникі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в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од.;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|розвиток та          |   середнє число окладів (ставок) художнього персоналу од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.;      |</w:t>
      </w:r>
      <w:proofErr w:type="gramEnd"/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|збагачення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духовного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|   середнє число окладів (ставок) артистичного персоналу, од.;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|потенціалу           |   середнє число окладів (ставок) спеціалі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ст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ів, од.;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середнє число окладів (ставок) обслуговуючого та технічного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персоналу, од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.;                                               |</w:t>
      </w:r>
      <w:proofErr w:type="gramEnd"/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середнє число окладів (ставок) робітникі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в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, од.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lastRenderedPageBreak/>
        <w:t>|        |                     |Показники продукту:     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кількість вистав, од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.;                                        |</w:t>
      </w:r>
      <w:proofErr w:type="gramEnd"/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кількість програм, од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.;                                       |</w:t>
      </w:r>
      <w:proofErr w:type="gramEnd"/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кількість нових постановок, од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.;                              |</w:t>
      </w:r>
      <w:proofErr w:type="gramEnd"/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комерційна місткість глядачевих залів, місць (од.);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кількість глядачів - усього,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осіб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,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у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тому числі:        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   за реалізованими квитками,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осіб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;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   безкоштовно,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осіб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;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плановий обсяг валового доходу, тис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г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рн,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у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тому числі:        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   плановий обсяг фінансової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п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ідтримки за рахунок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   коштів місцевих бюджетів, тис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г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рн;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   плановий обсяг доходів, тис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г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рн;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із загального обсягу планових доході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в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- доходи від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реалізації квитків, тис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г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рн;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із загального обсягу планових доході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в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- доходи від виїзної та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гастрольної діяльності, тис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г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рн;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кількість реалізованих квитків, шт.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|Показники ефективності: 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середні витрати на одну виставу,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у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тому числі за рахунок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бюджету, грн;        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середні витрати на одну програму,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у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тому числі за рахунок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бюджету, грн;        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середні витрати на одну нову постановку,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у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тому числі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lastRenderedPageBreak/>
        <w:t>|        |                     |   за рахунок бюджету, грн;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середня к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ількість глядачів на одній виставі, осіб;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середня ціна одного квитка, грн.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|Показники якості:       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середня завантаженість залі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в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на стаціонарі, %;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динаміка середньої завантаженості залі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в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на стаціонарі в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плановому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періоді відповідно до фактичного показника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попереднього         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періоду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, %;                                                   |</w:t>
      </w:r>
      <w:proofErr w:type="gramEnd"/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динаміка збільшення чисельності глядачі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в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на одному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спектаклі в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плановому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періоді відповідно до фактичного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показника попереднього періоду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, %;                            |</w:t>
      </w:r>
      <w:proofErr w:type="gramEnd"/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відсоток фінансової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п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ідтримки за рахунок коштів місцевих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бюджетів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в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обсязі валового доходу, %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|--------+---------------------------------------------------------------------------------------|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|Програма|      Філармонії, музичні колективи і ансамблі та інші мистецькі заклади та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         заходи (КТКВК 110103)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|--------+---------------------------------------------------------------------------------------|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Мета  |  Інформування і задоволення творчих потреб інтересів громадян,  їх естетичне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виховання, розвиток та збагачення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духовного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потенціалу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|--------+---------------------------------------------------------------------------------------|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Завдання      |                    Результативні показники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|--------+---------------------+-----------------------------------------------------------------|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|Забезпечення         |Показники затрат:       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|інформування і       |   кількість установ - усього, од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.,                              |</w:t>
      </w:r>
      <w:proofErr w:type="gramEnd"/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lastRenderedPageBreak/>
        <w:t xml:space="preserve">|        |задоволення творчих  |  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у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тому числі:        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|потреб інтересів     |      національних колективі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в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, які перебувають у комунальній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|громадян, їх         |      власності, од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.;                                            |</w:t>
      </w:r>
      <w:proofErr w:type="gramEnd"/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|естетичне виховання, |      академічних колективі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в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, од.;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|розвиток та          |   кількість філармоній, од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.;                                    |</w:t>
      </w:r>
      <w:proofErr w:type="gramEnd"/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|збагачення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духовного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|   кількість музичних колективів, од.;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|потенціалу           |   кількість ансамблі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в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, од.,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кількість інших мистецьких закладі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в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, од.;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середнє число окладів (ставок) - усього, од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.;                 |</w:t>
      </w:r>
      <w:proofErr w:type="gramEnd"/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середнє число окладів (ставок) керівних працівникі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в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, од.;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середнє число окладів (ставок) художнього персоналу, од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.;     |</w:t>
      </w:r>
      <w:proofErr w:type="gramEnd"/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середнє число окладів (ставок)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артистичного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персоналу, од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.;                                               |</w:t>
      </w:r>
      <w:proofErr w:type="gramEnd"/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середнє число окладів (ставок) спеціалі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ст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ів, од.;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середнє число окладів (ставок)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обслуговуючого та технічного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персоналу, од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.;                                               |</w:t>
      </w:r>
      <w:proofErr w:type="gramEnd"/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середнє число окладів (ставок) робітникі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в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, од.;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видатки загального фонду на фінансову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п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ідтримку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мистецьких закладів, тис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г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рн;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видатки загального фонду на проведення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культурно-мистецьких заходів, тис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г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рн.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|Показники продукту:     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кількість концерті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в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, од.;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кількість нових постановок, од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.;                              |</w:t>
      </w:r>
      <w:proofErr w:type="gramEnd"/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lastRenderedPageBreak/>
        <w:t>|        |                     |   кількість заходів - усього, од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.,                              |</w:t>
      </w:r>
      <w:proofErr w:type="gramEnd"/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у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тому числі кількість: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   фестивалі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в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, од.;  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   конкурсі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в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, од.;   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   творчих вечорі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в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, од.;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   презентацій, од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.;                                          |</w:t>
      </w:r>
      <w:proofErr w:type="gramEnd"/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кількість інших культурно-освітніх заходів (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свята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, ювілеї),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од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.;                                                          |</w:t>
      </w:r>
      <w:proofErr w:type="gramEnd"/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комерційна місткість глядачевих залів, місць (од.);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кількість слухачів у мистецьких закладах - усього,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осіб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,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у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тому числі:        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   за реалізованими квитками,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осіб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;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   безкоштовно,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осіб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;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плановий обсяг валового доходу, тис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г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рн,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у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тому числі:        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   плановий обсяг фінансової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п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ідтримки за рахунок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   коштів місцевих бюджетів, тис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г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рн;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   плановий обсяг доходів, тис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г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рн;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із загального обсягу планових доході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в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- доходи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від реалізації квитків, тис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г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рн;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із загального обсягу планових доході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в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- доходи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від виїздної та гастрольної діяльності, тис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г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рн;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кількість реалізованих квитків, шт.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|Показники ефективності: 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середні витрати на проведення одного концерту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lastRenderedPageBreak/>
        <w:t>|        |                     |   (постановки), грн,   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у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тому числі за рахунок бюджету, грн;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середні витрати на проведення одного заходу - всього, грн,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у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тому числі середні витрати: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   на один фестиваль, грн;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   на один конкурс, грн;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   на один творчий вечі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р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, грн;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   на одну презентацію, грн;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середні витрати на один інший культурно-освітній захід, грн;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середня к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ількість слухачів на одному концерті, осіб;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середня ціна одного квитка, грн.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|Показники якості:       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середня завантаженість залі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в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на стаціонарі, %;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динаміка збільшення кількості концертів у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плановому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періоді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відповідно до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фактичного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показника попереднього періоду, %;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динаміка збільшення кількості заходів у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плановому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періоді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відповідно до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фактичного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показника попереднього періоду, %;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динаміка збільшення чисельності слухачів на одному концерті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в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плановому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періоді відповідно до попереднього періоду, %;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відсоток фінансової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п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ідтримки за рахунок коштів місцевих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бюджетів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в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обсязі валового доходу, %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|--------+---------------------------------------------------------------------------------------|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|Програма|     Видатки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на заходи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, передбачені державними і місцевими програмами розвитку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    культури і мистецтва (КТКВК 110104)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|--------+---------------------------------------------------------------------------------------|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lastRenderedPageBreak/>
        <w:t>|  Мета  |Реалізація заходів з надання належних послуг у галузі культури і мистецтва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|--------+---------------------------------------------------------------------------------------|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Завдання       |                    Результативні показники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|--------+---------------------+-----------------------------------------------------------------|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|Надання фінансової   |Показники затрат:       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п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ідтримки на розвиток|   кількість державних програм розвитку культури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|культури і мистецтва |   і мистецтва, од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.;                                             |</w:t>
      </w:r>
      <w:proofErr w:type="gramEnd"/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кількість місцевих програм розвитку культури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і мистецтва, од.     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|Показники продукту:     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видатки на державні програми розвитку культури і мистецтва,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тис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г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рн;            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видатки на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м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ісцеві програми розвитку культури і мистецтва,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тис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г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рн;            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кількість заходів, спрямованих на реалізацію державних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програм розвитку культури і мистецтва, од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.;                   |</w:t>
      </w:r>
      <w:proofErr w:type="gramEnd"/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кількість заходів, спрямованих на реалізацію місцевих програм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розвитку культури і мистецтва, од.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|Показники ефективності: 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витрати на реалізацію одного заходу державного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значення, тис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г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рн;  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витрати на реалізацію одного заходу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м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ісцевого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значення, тис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г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рн.  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|Показники якості:       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відсоток виконання програм розвитку культури і мистецтва %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lastRenderedPageBreak/>
        <w:t>|--------+---------------------------------------------------------------------------------------|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|Програма|               Фінансова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п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ідтримка гастрольної діяльності (КТКВК 110105)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|--------+---------------------------------------------------------------------------------------|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Мета  |       Забезпечення доступу населення до надбань вітчизняного мистецтва шляхом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показу театральних вистав та концертних програм театрами, концертними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               організаціями,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    колективами та окремими виконавцями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|--------+---------------------------------------------------------------------------------------|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Завдання      |                    Результативні показники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|--------+---------------------+-----------------------------------------------------------------|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|Координація          |Показники затрат:       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|діяльності театрі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в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,  |   кількість установ (гастролерів), од.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|концертних           |Показники продукту:     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|організацій,         |   кількість проведених гастрольних заході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в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, од.;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пов'язано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ї з         |   кількість глядачів - усього, осіб,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|організацією та      |  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у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тому числі:        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|проведенням          |      за реалізованими квитками,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осіб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;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|гастрольних заходів  |      безкоштовно,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осіб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;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|на території України;|   плановий обсяг валового доходу, тис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г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рн,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|забезпечення доступу |  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у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тому числі:        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|усіх верств населення|      плановий обсяг фінансової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п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ідтримки за рахунок коштів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|до творчих здобутків |      місцевих бюджетів, тис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г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рн;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|театрів, концертних  |      плановий обсяг доходів, тис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г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рн;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|організацій          |   із загального обсягу доходів - доходи від реалізації квиткі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в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,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тис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г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рн;            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lastRenderedPageBreak/>
        <w:t>|        |                     |   кількість реалізованих квитків, шт.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|Показники ефективності: 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середні витрати на один гастрольний захід, грн,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у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тому числі за рахунок бюджету, грн;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середня ціна одного квитка, грн.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|Показники якості:       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динаміка збільшення кількості гастрольних заході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в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у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плановому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періоді відповідно до фактичного показника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попереднього періоду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, %;                                      |</w:t>
      </w:r>
      <w:proofErr w:type="gramEnd"/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динаміка збільшення чисельності глядачі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в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на одному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заході в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плановому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періоді відповідно до фактичного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показника попереднього періоду, %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|--------+---------------------------------------------------------------------------------------|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|Програма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|                               Б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ібліотеки  (КТКВК 110201)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|--------+---------------------------------------------------------------------------------------|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Мета  |     Забезпечення прав громадян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на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бібліотечне обслуговування, загальну доступність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до інформації та культурних цінностей, що збираються, зберігаються, надаються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          в тимчасове користування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               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б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ібліотеками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|--------+---------------------------------------------------------------------------------------|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Завдання      |                    Результативні показники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|--------+---------------------+-----------------------------------------------------------------|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|Забезпечення         |Показники затрат:       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|доступності для      |   кількість установ (бібліотек), од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.;                           |</w:t>
      </w:r>
      <w:proofErr w:type="gramEnd"/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|громадян документів  |   середнє число окладів (ставок) - усього, од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.;                 |</w:t>
      </w:r>
      <w:proofErr w:type="gramEnd"/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lastRenderedPageBreak/>
        <w:t>|        |та інформації,       |   середнє число окладів (ставок) керівних працівникі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в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од.;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|створення умов для   |   середнє число окладів (ставок) спеціалі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ст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ів, од.;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|повного задоволення  |   середнє число окладів (ставок) робітникі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в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, од.;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|духовних потреб      |   середнє число окладів (ставок) обслуговуючого та технічного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|громадян, сприяння   |   персоналу, од.       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|професійному та      |Показники продукту:     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|освітньому розвитку  |   число читачів, тис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о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сіб;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|громадян,            |   бібліотечний фонд, тис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п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римірників;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|комплектування та    |   бібліотечний фонд, тис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г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рн;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|зберігання           |   поповнення бібліотечного фонду, тис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п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римірників;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|бібліотечних фондів, |   поповнення бібліотечного фонду, тис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г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рн;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|їх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обл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ік, контроль за|   списання бібліотечного фонду, тис. примірників;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|виконанням           |   списання бібліотечного фонду, тис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г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рн;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кількість книговидач, од.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|Показники ефективності: 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кількість книговидач на одного працівника (ставку), од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.;      |</w:t>
      </w:r>
      <w:proofErr w:type="gramEnd"/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середні затрати на обслуговування одного читача, грн;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середні витрати на придбання одного примірника книжок, грн.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Показники якості:    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динаміка поповнення біблі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отечного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фонду в плановому періоді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відповідно до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фактичного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показника попереднього періоду, %;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динаміка збільшення кількості книговидач у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плановому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періоді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відповідно до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фактичного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показника попереднього періоду, %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|--------+---------------------------------------------------------------------------------------|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|Програма|                           Музеї і виставки (КТКВК 110202)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lastRenderedPageBreak/>
        <w:t>|--------+---------------------------------------------------------------------------------------|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Мета  |  Вивчення, збереження і використання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матер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іальної та духовної культури, залучення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громадян до надбань національної і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св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ітової історико-культурної спадщини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|--------+---------------------------------------------------------------------------------------|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Завдання       |                    Результативні показники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|--------+---------------------+-----------------------------------------------------------------|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|Забезпечення         |Показники затрат:       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|збереження           |   кількість установ - усього, од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.;                              |</w:t>
      </w:r>
      <w:proofErr w:type="gramEnd"/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|популяризації        |   кількість музеї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в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, од.;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духовного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надбання   |   кількість виставок, од.;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|нації (розвиток      |   середнє число окладів (ставок) - усього, од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.;                 |</w:t>
      </w:r>
      <w:proofErr w:type="gramEnd"/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|інфраструктури       |   середнє число окладів (ставок) керівних працівникі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в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од.;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|музеїв),             |   середнє число окладів (ставок) спеціалі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ст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ів, од.;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|забезпечення         |   середнє число окладів (ставок) робітникі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в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, од.;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|виставковою          |   середнє число окладів (ставок) обслуговуючого та технічного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|діяльністю           |   персоналу, од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.;                                               |</w:t>
      </w:r>
      <w:proofErr w:type="gramEnd"/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площа приміщень, кв. м,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у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тому числі виставкова площа, кв. м;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видатки загального фонду на забезпечення діяльності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музеїв, тис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г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рн;    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видатки загального фонду на забезпечення діяльності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виставок, тис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г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рн.  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|Показники продукту:     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кількість проведених виставок у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музеях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, од.;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кількість екскурсій у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музеях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, од.;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lastRenderedPageBreak/>
        <w:t>|        |                     |   кількість екскурсій на виставках, од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.;                        |</w:t>
      </w:r>
      <w:proofErr w:type="gramEnd"/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кількість експонатів - усього, тис. од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.,                      |</w:t>
      </w:r>
      <w:proofErr w:type="gramEnd"/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у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тому числі буде експонуватись  у плановому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періоді, тис. од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.;                                            |</w:t>
      </w:r>
      <w:proofErr w:type="gramEnd"/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кількість відвідувачів виставок,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осіб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,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у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тому числі:        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   за реалізованими квитками,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осіб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;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   безкоштовно,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осіб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;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кількість відвідувачів музеїв,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осіб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,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у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тому числі:        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   за реалізованими квитками,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осіб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;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   безкоштовно,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осіб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;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плановий обсяг доходів музеїв, тис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г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рн,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у тому числі доходи від реалізації квитків, тис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г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рн;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кількість реалізованих квитків, шт.;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плановий обсяг доходів виставок, тис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г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рн,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у тому числі доходи від реалізації квитків, тис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г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рн;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кількість реалізованих квитків, шт.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|Показники ефективності: 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середня вартість одного квитка, грн;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середні витрати на одного відвідувача, грн;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середні витрати на 1 кв. м виставкової площі, грн.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|Показники якості:       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динаміка збільшення виставок у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плановому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періоді відповідно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до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фактичного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показника попереднього періоду, %;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lastRenderedPageBreak/>
        <w:t xml:space="preserve">|        |                     |   динаміка збільшення відвідувачів у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плановому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періоді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відповідно до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фактичного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показника попереднього періоду, %;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динаміка збільшення задіяних виставкових площ у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плановому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періоді відповідно до фактичного показника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попереднього періоду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, %;                                      |</w:t>
      </w:r>
      <w:proofErr w:type="gramEnd"/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відсоток предметі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в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, які експонуються, у загальній кількості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експонаті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в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основного музейного фонду, %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|--------+---------------------------------------------------------------------------------------|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|Програма|                             Заповідники  (КТКВК 110203)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|--------+---------------------------------------------------------------------------------------|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Мета  |Вивчення, збереження та використання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матер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іальної та духовної культури в заповідниках,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захист традиційного характеру середовища та культурних ресурсів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в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інтересах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     нинішнього та майбутніх поколінь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|--------+---------------------------------------------------------------------------------------|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Завдання       |                    Результативні показники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|--------+---------------------+-----------------------------------------------------------------|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|Забезпечення         |Показники затрат:       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|подальшого розвитку  |   кількість заповідникі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в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, од.;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|історико-культурних  |   середнє число окладів (ставок) - усього, од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.;                 |</w:t>
      </w:r>
      <w:proofErr w:type="gramEnd"/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|заповідників,        |   середнє число окладів (ставок) керівних працівникі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в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, од.;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|забезпечення         |   середнє число окладів (ставок) спеціалі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ст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ів, од.;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|належного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р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івня їх   |   середнє число окладів (ставок) робітників, од.;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|збереження           |   середнє число окладів (ставок) обслуговуючого та технічного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персоналу, од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.;                                               |</w:t>
      </w:r>
      <w:proofErr w:type="gramEnd"/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видатки загального фонду на забезпечення діяльності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lastRenderedPageBreak/>
        <w:t>|        |                     |   заповідників, тис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г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рн.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|Показники продукту:     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кількість екскурсій, од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.;                                     |</w:t>
      </w:r>
      <w:proofErr w:type="gramEnd"/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кількість відвідувачів - усього,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осіб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,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у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тому числі:        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   за реалізованими квитками,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осіб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;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   безкоштовно,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осіб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;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плановий обсяг доходів, тис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г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рн,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у тому числі доходи від реалізації квитків, тис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г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рн;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кількість реалізованих квитків, шт.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|Показники ефективності: 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середня вартість одного квитка, грн;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середні витрати на одного відвідувача, грн,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у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тому числі за рахунок загального фонду бюджету, грн.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|Показники якості:       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динаміка збільшення чисельності відвідувачів у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плановому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періоді відповідно до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фактичного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показника попереднього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періоду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, %;                                                   |</w:t>
      </w:r>
      <w:proofErr w:type="gramEnd"/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динаміка збільшення проведених екскурсій у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плановому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періоді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відповідно до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фактичного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показника попереднього періоду, %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|--------+---------------------------------------------------------------------------------------|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|Програма|    Палаци і будинки культури, клуби та інші заклади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клубного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типу  (КТКВК 110204)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|--------+---------------------------------------------------------------------------------------|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Мета  |             Надання послуг з організації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культурного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дозвілля населення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|--------+---------------------------------------------------------------------------------------|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lastRenderedPageBreak/>
        <w:t>|        |      Завдання       |                     Результативні показники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|--------+---------------------+-----------------------------------------------------------------|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|Забезпечення         |Показники затрат:       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|організації          |   кількість установ - усього, од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.,                              |</w:t>
      </w:r>
      <w:proofErr w:type="gramEnd"/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культурного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         |   у тому числі:        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|дозвілля населення   |      палаці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в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, од.;     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|і зміцнення          |      будинків культури, од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.;                                    |</w:t>
      </w:r>
      <w:proofErr w:type="gramEnd"/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|культурних традицій  |      клубі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в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, од.;      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   інших закладів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клубного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типу, од.;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кількість гурткі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в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, од.;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середнє число окладів (ставок) - усього, од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.;                 |</w:t>
      </w:r>
      <w:proofErr w:type="gramEnd"/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середнє число окладів (ставок) керівних працівникі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в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, од.;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середнє число окладів (ставок) спеціалі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ст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ів, од.;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середнє число окладів (ставок) робітникі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в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, од.;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середнє число окладів (ставок) обслуговуючого та технічного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персоналу, од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.;                                               |</w:t>
      </w:r>
      <w:proofErr w:type="gramEnd"/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видатки загального фонду на забезпечення діяльності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палаці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в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,             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будинків             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культури, клубів та інших закладів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клубного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типу,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тис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г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рн.            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|Показники продукту:     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кількість відвідувачів - усього,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осіб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,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у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тому числі:        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   за реалізованими квитками,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осіб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;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lastRenderedPageBreak/>
        <w:t xml:space="preserve">|        |                     |      безкоштовно,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осіб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;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кількість заходів, які забезпечують організацію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культурного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дозвілля населення, од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.;                                      |</w:t>
      </w:r>
      <w:proofErr w:type="gramEnd"/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плановий обсяг  доходів, тис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г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рн,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у тому числі доходи від реалізації квитків, тис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г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рн;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кількість реалізованих квитків, шт.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|Показники ефективності: 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середня вартість одного квитка, грн;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середні витрати на одного відвідувача, грн;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середні витрати на проведення одного заходу, грн.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|Показники якості:       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динаміка збільшення відвідувачів у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плановому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періоді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відповідно до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фактичного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показника попереднього періоду, %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|--------+---------------------------------------------------------------------------------------|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|Програма|                  Школи естетичного виховання дітей (КТКВК 110205)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|--------+---------------------------------------------------------------------------------------|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Мета  |                    Духовне та естетичне виховання дітей та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молод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і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|--------+---------------------------------------------------------------------------------------|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Завдання        |                      Результативні показники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|--------+---------------------+-----------------------------------------------------------------|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|Забезпечення         |Показники затрат:       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|надання початкової   |   кількість установ - усього, од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.,                              |</w:t>
      </w:r>
      <w:proofErr w:type="gramEnd"/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|музичної,            |  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у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тому числі:        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|хореографічної       |      музичних шкіл, од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.;                                        |</w:t>
      </w:r>
      <w:proofErr w:type="gramEnd"/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|освіти, з            |      художніх шкіл, од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.;                                        |</w:t>
      </w:r>
      <w:proofErr w:type="gramEnd"/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lastRenderedPageBreak/>
        <w:t>|        |образотворчого       |      хореографічних шкіл, од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.;                                  |</w:t>
      </w:r>
      <w:proofErr w:type="gramEnd"/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|мистецтва та         |   середнє число окладів (ставок) - усього, од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.;                 |</w:t>
      </w:r>
      <w:proofErr w:type="gramEnd"/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|художнього           |   середнє число окладів (ставок) керівних працівникі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в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, од.;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середнє число окладів (ставок) педагогічного персоналу, од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.;  |</w:t>
      </w:r>
      <w:proofErr w:type="gramEnd"/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середнє число окладів (ставок) спеціалі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ст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ів, од.;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середнє число окладів (ставок) робітникі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в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, од.;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середнє число окладів (ставок) обслуговуючого та технічного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персоналу, од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.;                                               |</w:t>
      </w:r>
      <w:proofErr w:type="gramEnd"/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proofErr w:type="gramStart"/>
      <w:r>
        <w:rPr>
          <w:rFonts w:ascii="Consolas" w:hAnsi="Consolas" w:cs="Consolas"/>
          <w:color w:val="212529"/>
          <w:sz w:val="24"/>
          <w:szCs w:val="24"/>
        </w:rPr>
        <w:t>|        |                     |   кількість відділень (фортепіано, народні інструменти          |</w:t>
      </w:r>
      <w:proofErr w:type="gramEnd"/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proofErr w:type="gramStart"/>
      <w:r>
        <w:rPr>
          <w:rFonts w:ascii="Consolas" w:hAnsi="Consolas" w:cs="Consolas"/>
          <w:color w:val="212529"/>
          <w:sz w:val="24"/>
          <w:szCs w:val="24"/>
        </w:rPr>
        <w:t>|        |                     |   тощо), од.;                                                   |</w:t>
      </w:r>
      <w:proofErr w:type="gramEnd"/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кількість класі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в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, од.;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видатки на отримання освіти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у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школах естетичного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виховання - всього, тис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г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рн;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видатки на отримання освіти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у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школах естетичного виховання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за рахунок загального фонду, тис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г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рн;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видатки на отримання освіти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у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школах естетичного виховання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за рахунок спеціального фонду, тис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г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рн,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у тому числі плата за навчання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у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школах естетичного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виховання, тис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г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рн. 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|Показники продукту:     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середня к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ількість учнів, які отримують освіту у школах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естетичного виховання, - всього,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осіб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;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середня к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ількість учнів, звільнених від плати за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навчання,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осіб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.      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|Показники ефективності: 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lastRenderedPageBreak/>
        <w:t>|        |                     |   кількість учні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в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на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одну педагогічну ставку, осіб;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кількість діто-дні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в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, од.;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витрати на навчання одного учня, який отримує освіту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в школах естетичного виховання, грн,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у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тому числі за рахунок плати за навчання у школах естетичного|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виховання, грн.      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|Показники якості:       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кількість днів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в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ідвідування учнями шкіл естетичного виховання,|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днів;                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динаміка збільшення кількості учнів, які отримують освіту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у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школах естетичного виховання у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плановому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періоді відповідно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до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фактичного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показника попереднього періоду, %;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відсоток обсягу плати за навчання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у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школах естетичного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виховання в загальному обсязі видатків на отримання освіти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у зазначених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школах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, %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|--------+---------------------------------------------------------------------------------------|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|Програма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|                              К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інематографія (КТКВК 110300)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|--------+---------------------------------------------------------------------------------------|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Мета  |   Розвиток національної кінематографії як складової частини української культури;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збереження та відновлення національної кінематографічної спадщини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|--------+---------------------------------------------------------------------------------------|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Завдання        |                      Результативні показники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|--------+---------------------+-----------------------------------------------------------------|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|Забезпечення         |Показники затрат:       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|присутності          |   кількість кінопрокатних організацій, од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.;                     |</w:t>
      </w:r>
      <w:proofErr w:type="gramEnd"/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lastRenderedPageBreak/>
        <w:t>|        |українського         |   середнє число окладів (ставок) - усього, од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.;                 |</w:t>
      </w:r>
      <w:proofErr w:type="gramEnd"/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|фільму на            |   середнє число окладів (ставок)  керівних працівникі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в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, од.;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|національному        |   середнє число окладів (ставок) спеціалі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ст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ів, од.;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|екранному            |   середнє число окладів (ставок) робітникі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в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, од.;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|просторі;            |   середнє число окладів (ставок) обслуговуючого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|забезпечення         |   та технічного персоналу, од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.;                                 |</w:t>
      </w:r>
      <w:proofErr w:type="gramEnd"/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|формування           |   кількість кіноустановок, од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.;                                 |</w:t>
      </w:r>
      <w:proofErr w:type="gramEnd"/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|репертуару фільмі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в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  |   кількість кінокопій - усього, од.,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|затребуваних         |  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у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тому числі:        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|українським          |      широкоформатних кінокопій, од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.;                            |</w:t>
      </w:r>
      <w:proofErr w:type="gramEnd"/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|суспільством         |      широкоекранних кінокопій, од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.;                             |</w:t>
      </w:r>
      <w:proofErr w:type="gramEnd"/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   кінокопій звичайного формату, од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.;                         |</w:t>
      </w:r>
      <w:proofErr w:type="gramEnd"/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   вузькоплівкових кінокопій, од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.;                            |</w:t>
      </w:r>
      <w:proofErr w:type="gramEnd"/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кількість наявних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назв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фільмів - усього, од.;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у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тому числі:        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   широкоекранних, од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.;                                       |</w:t>
      </w:r>
      <w:proofErr w:type="gramEnd"/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   звичайного формату, од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.;                                   |</w:t>
      </w:r>
      <w:proofErr w:type="gramEnd"/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   вузькоплівкових, од.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|Показники продукту:     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кількість глядачів,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осіб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,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у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тому числі:        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   за реалізованими квитками,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осіб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;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   безкоштовно,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осіб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;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середня к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ількість глядачів на одному сеансі, осіб;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комерційна місткість глядачевих залів, місць, од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.;            |</w:t>
      </w:r>
      <w:proofErr w:type="gramEnd"/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lastRenderedPageBreak/>
        <w:t>|        |                     |   кількість сеансі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в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, од.;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плановий обсяг валового доходу, тис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г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рн,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у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тому числі:        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   плановий обсяг фінансової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п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ідтримки за рахунок коштів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   місцевих бюджетів, тис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г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рн;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   плановий обсяг доходів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в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ід кінопрокату - всього, тис. грн;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із загального обсягу планових доходів - доходи від реалізації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квитків, тис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г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рн;   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кількість реалізованих квитків, шт.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|Показники ефективності: 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середня к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ількість глядачів на одному сеансі, осіб;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середня вартість одного квитка, грн;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середні витрати на одного глядача, грн,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у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тому числі за рахунок загального фонду бюджету, грн.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|Показники якості:       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середня завантаженість залу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, %;                               |</w:t>
      </w:r>
      <w:proofErr w:type="gramEnd"/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динаміка збільшення кількості глядачі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в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до населення у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плановому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періоді відповідно до фактичного показника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попереднього періоду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, %;                                      |</w:t>
      </w:r>
      <w:proofErr w:type="gramEnd"/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динаміка збільшення завантаженості залів у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плановому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періоді відповідно до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фактичного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показника попереднього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періоду, %           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|--------+---------------------------------------------------------------------------------------|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|Програма|              Інші культурно-освітні заклади та заходи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 xml:space="preserve">( 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КТКВК 110502)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|--------+---------------------------------------------------------------------------------------|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lastRenderedPageBreak/>
        <w:t xml:space="preserve">|  Мета  |                 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П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ідтримка та розвиток культурно-освітніх заходів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|--------+---------------------------------------------------------------------------------------|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Завдання        |                      Результативні показники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|--------+---------------------+-----------------------------------------------------------------|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П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ідтримка та розвиток|Показники затрат:       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|культурно-освітні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х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  |   кількість установ - усього, од.,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|заходів, забезпечення|  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у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тому числі:        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|своєчасного та       |      централізованих бухгалтерій, од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.;                          |</w:t>
      </w:r>
      <w:proofErr w:type="gramEnd"/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|якісного технічного  |      груп технічного нагляду за будівництвом і капітальним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|нагляду за           |      ремонтом, од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.;                                             |</w:t>
      </w:r>
      <w:proofErr w:type="gramEnd"/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|будівництвом та      |      науково-методичних центрі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в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, од.;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|капітальним ремонтом,|      парків культури і відпочинку, од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.;                         |</w:t>
      </w:r>
      <w:proofErr w:type="gramEnd"/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|складання і надання  |      інших культурно-освітніх закладі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в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, од.;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|кошторисної, звітної,|   кількість культурно-освітніх заході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в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, од.;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|фінансової           |   середнє число окладів (ставок) - усього, од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.;                 |</w:t>
      </w:r>
      <w:proofErr w:type="gramEnd"/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|документації,        |   середнє число окладів (ставок) керівних працівникі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в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, од.;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|фінансування установ |   середнє число окладів (ставок) спеціалі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ст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ів, од.;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|освіти згідно із     |   середнє число окладів (ставок) робітникі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в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, од.;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|затвердженими        |   середнє число окладів (ставок) обслуговуючого та технічного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|кошторисами, надання |   персоналу, од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.;                                               |</w:t>
      </w:r>
      <w:proofErr w:type="gramEnd"/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|якісних послуг з     |   витрати загального фонду на забезпечення діяльності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|централізованого     |   інших культурно-освітніх заходів, тис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г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рн.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|господарського       |Показники продукту:     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|обслуговування       |   кількість колективів, що беруть участь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у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заходах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, од.;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кількість заході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в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, од.;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lastRenderedPageBreak/>
        <w:t>|        |                     |   обсяг видатків на проведення культурно-освітніх заході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в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за рахунок коштів місцевих бюджетів, тис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г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рн,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у тому числі доходи від реалізації квитків, тис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г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рн.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|Показники ефективності: 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середні витрати на проведення одного заходу, грн.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|Показники якості:       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динаміка збільшення кількості заходів у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плановому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періоді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відповідно до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фактичного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показника попереднього періоду, %;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динаміка збільшення кількості учасників заходів у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плановому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періоді відповідно до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фактичного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показника попереднього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періоду, %           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|--------+---------------------------------------------------------------------------------------|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|Програма|                                      Зоопарки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|--------+---------------------------------------------------------------------------------------|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Мета  |                          Забезпечення діяльності зоопаркі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в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|--------+---------------------------------------------------------------------------------------|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Завдання        |                      Результативні показники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|--------+---------------------+-----------------------------------------------------------------|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П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ідтримка та         |Показники затрат:       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|розвиток зоопарків   |   кількість установ (зоопарків) - усього, од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.;                  |</w:t>
      </w:r>
      <w:proofErr w:type="gramEnd"/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середнє число окладів (ставок) - усього, од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.;                 |</w:t>
      </w:r>
      <w:proofErr w:type="gramEnd"/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середнє число окладів (ставок) керівних працівникі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в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, од.;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середнє число окладів (ставок) спеціалі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ст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ів, од.;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середнє число окладів (ставок) робітникі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в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, од.;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середнє число окладів (ставок) обслуговуючого та технічного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lastRenderedPageBreak/>
        <w:t>|        |                     |   персоналу, од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.;                                               |</w:t>
      </w:r>
      <w:proofErr w:type="gramEnd"/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витрати на утримання тварин, тис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г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рн.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|Показники продукту:     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кількість відвідувачів - усього,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осіб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,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у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тому числі:        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   за реалізованими квитками,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осіб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;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   безкоштовно,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осіб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;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плановий обсяг валового доходу, тис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г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рн,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у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тому числі:        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обсяг фінансової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п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ідтримки зоопарків за рахунок коштів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місцевих бюджетів, тис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г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рн;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плановий обсяг доходів - усього, тис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г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рн;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із загального обсягу доходів - доходи від реалізації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квитків, тис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г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рн;   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кількість реалізованих квитків, шт.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|Показники ефективності: 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кількість реалізованих квитків, шт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.в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, осіб;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середня ціна одного квитка, грн.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|Показники якості:                      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динаміка збільшення чисельності відвідувачів у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плановому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періоді по відношенню до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фактичного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показника попереднього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періоду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, %;                                                   |</w:t>
      </w:r>
      <w:proofErr w:type="gramEnd"/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|        |                     |   відсоток фінансової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п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>ідтримки за рахунок коштів місцевих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>|        |                     |   бюджеті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в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 у обсязі валового доходу, %                          |</w:t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-------------------------------------------------------------------------------------------------- </w:t>
      </w:r>
      <w:r>
        <w:rPr>
          <w:rFonts w:ascii="Consolas" w:hAnsi="Consolas" w:cs="Consolas"/>
          <w:color w:val="212529"/>
          <w:sz w:val="24"/>
          <w:szCs w:val="24"/>
        </w:rPr>
        <w:br/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lastRenderedPageBreak/>
        <w:t xml:space="preserve">_______________ </w:t>
      </w:r>
      <w:r>
        <w:rPr>
          <w:rFonts w:ascii="Consolas" w:hAnsi="Consolas" w:cs="Consolas"/>
          <w:color w:val="212529"/>
          <w:sz w:val="24"/>
          <w:szCs w:val="24"/>
        </w:rPr>
        <w:br/>
        <w:t xml:space="preserve">     *При складанні бюджетних    програм    перелік   завдань   та </w:t>
      </w:r>
      <w:r>
        <w:rPr>
          <w:rFonts w:ascii="Consolas" w:hAnsi="Consolas" w:cs="Consolas"/>
          <w:color w:val="212529"/>
          <w:sz w:val="24"/>
          <w:szCs w:val="24"/>
        </w:rPr>
        <w:br/>
        <w:t xml:space="preserve">результативних показників може бути уточнений і розширений. </w:t>
      </w:r>
      <w:r>
        <w:rPr>
          <w:rFonts w:ascii="Consolas" w:hAnsi="Consolas" w:cs="Consolas"/>
          <w:color w:val="212529"/>
          <w:sz w:val="24"/>
          <w:szCs w:val="24"/>
        </w:rPr>
        <w:br/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 Директор Департаменту </w:t>
      </w:r>
      <w:r>
        <w:rPr>
          <w:rFonts w:ascii="Consolas" w:hAnsi="Consolas" w:cs="Consolas"/>
          <w:color w:val="212529"/>
          <w:sz w:val="24"/>
          <w:szCs w:val="24"/>
        </w:rPr>
        <w:br/>
        <w:t xml:space="preserve"> </w:t>
      </w:r>
      <w:proofErr w:type="gramStart"/>
      <w:r>
        <w:rPr>
          <w:rFonts w:ascii="Consolas" w:hAnsi="Consolas" w:cs="Consolas"/>
          <w:color w:val="212529"/>
          <w:sz w:val="24"/>
          <w:szCs w:val="24"/>
        </w:rPr>
        <w:t>м</w:t>
      </w:r>
      <w:proofErr w:type="gramEnd"/>
      <w:r>
        <w:rPr>
          <w:rFonts w:ascii="Consolas" w:hAnsi="Consolas" w:cs="Consolas"/>
          <w:color w:val="212529"/>
          <w:sz w:val="24"/>
          <w:szCs w:val="24"/>
        </w:rPr>
        <w:t xml:space="preserve">ісцевих бюджетів </w:t>
      </w:r>
      <w:r>
        <w:rPr>
          <w:rFonts w:ascii="Consolas" w:hAnsi="Consolas" w:cs="Consolas"/>
          <w:color w:val="212529"/>
          <w:sz w:val="24"/>
          <w:szCs w:val="24"/>
        </w:rPr>
        <w:br/>
        <w:t xml:space="preserve"> Міністерства фінансів України                            Г.В.Карп </w:t>
      </w:r>
      <w:r>
        <w:rPr>
          <w:rFonts w:ascii="Consolas" w:hAnsi="Consolas" w:cs="Consolas"/>
          <w:color w:val="212529"/>
          <w:sz w:val="24"/>
          <w:szCs w:val="24"/>
        </w:rPr>
        <w:br/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 Директор Департаменту фінансів </w:t>
      </w:r>
      <w:r>
        <w:rPr>
          <w:rFonts w:ascii="Consolas" w:hAnsi="Consolas" w:cs="Consolas"/>
          <w:color w:val="212529"/>
          <w:sz w:val="24"/>
          <w:szCs w:val="24"/>
        </w:rPr>
        <w:br/>
        <w:t xml:space="preserve"> освіти, науки та культури </w:t>
      </w:r>
      <w:r>
        <w:rPr>
          <w:rFonts w:ascii="Consolas" w:hAnsi="Consolas" w:cs="Consolas"/>
          <w:color w:val="212529"/>
          <w:sz w:val="24"/>
          <w:szCs w:val="24"/>
        </w:rPr>
        <w:br/>
        <w:t xml:space="preserve"> Міністерства фінансів України                          Г.В.Вашека </w:t>
      </w:r>
      <w:r>
        <w:rPr>
          <w:rFonts w:ascii="Consolas" w:hAnsi="Consolas" w:cs="Consolas"/>
          <w:color w:val="212529"/>
          <w:sz w:val="24"/>
          <w:szCs w:val="24"/>
        </w:rPr>
        <w:br/>
      </w:r>
    </w:p>
    <w:p w:rsidR="00C04024" w:rsidRDefault="00C04024" w:rsidP="00C04024">
      <w:pPr>
        <w:pStyle w:val="HTML"/>
        <w:shd w:val="clear" w:color="auto" w:fill="FFFFFF"/>
        <w:rPr>
          <w:rFonts w:ascii="Consolas" w:hAnsi="Consolas" w:cs="Consolas"/>
          <w:color w:val="212529"/>
          <w:sz w:val="24"/>
          <w:szCs w:val="24"/>
        </w:rPr>
      </w:pPr>
      <w:r>
        <w:rPr>
          <w:rFonts w:ascii="Consolas" w:hAnsi="Consolas" w:cs="Consolas"/>
          <w:color w:val="212529"/>
          <w:sz w:val="24"/>
          <w:szCs w:val="24"/>
        </w:rPr>
        <w:t xml:space="preserve"> Начальник управління оплати </w:t>
      </w:r>
      <w:r>
        <w:rPr>
          <w:rFonts w:ascii="Consolas" w:hAnsi="Consolas" w:cs="Consolas"/>
          <w:color w:val="212529"/>
          <w:sz w:val="24"/>
          <w:szCs w:val="24"/>
        </w:rPr>
        <w:br/>
        <w:t xml:space="preserve"> праці та бюджетних програм </w:t>
      </w:r>
      <w:r>
        <w:rPr>
          <w:rFonts w:ascii="Consolas" w:hAnsi="Consolas" w:cs="Consolas"/>
          <w:color w:val="212529"/>
          <w:sz w:val="24"/>
          <w:szCs w:val="24"/>
        </w:rPr>
        <w:br/>
        <w:t xml:space="preserve"> Міністерства культури </w:t>
      </w:r>
      <w:r>
        <w:rPr>
          <w:rFonts w:ascii="Consolas" w:hAnsi="Consolas" w:cs="Consolas"/>
          <w:color w:val="212529"/>
          <w:sz w:val="24"/>
          <w:szCs w:val="24"/>
        </w:rPr>
        <w:br/>
        <w:t xml:space="preserve"> і туризму України                                  Н.Ю.Солодченко </w:t>
      </w:r>
    </w:p>
    <w:p w:rsidR="00C04024" w:rsidRDefault="00C04024" w:rsidP="00C04024">
      <w:pPr>
        <w:shd w:val="clear" w:color="auto" w:fill="FFFFFF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</w:rPr>
        <w:pict>
          <v:rect id="_x0000_i1025" style="width:0;height:0" o:hralign="center" o:hrstd="t" o:hr="t" fillcolor="#a0a0a0" stroked="f"/>
        </w:pict>
      </w:r>
    </w:p>
    <w:p w:rsidR="00441179" w:rsidRPr="00C04024" w:rsidRDefault="00C04024" w:rsidP="00C04024">
      <w:pPr>
        <w:pStyle w:val="copy"/>
        <w:spacing w:before="240" w:beforeAutospacing="0" w:line="360" w:lineRule="atLeast"/>
        <w:rPr>
          <w:lang w:val="en-US"/>
        </w:rPr>
      </w:pPr>
      <w:r w:rsidRPr="00C04024">
        <w:rPr>
          <w:lang w:val="en-US"/>
        </w:rPr>
        <w:t>© </w:t>
      </w:r>
      <w:hyperlink r:id="rId9" w:history="1">
        <w:r>
          <w:rPr>
            <w:rStyle w:val="a3"/>
          </w:rPr>
          <w:t>Верховна</w:t>
        </w:r>
        <w:r w:rsidRPr="00C04024">
          <w:rPr>
            <w:rStyle w:val="a3"/>
            <w:lang w:val="en-US"/>
          </w:rPr>
          <w:t xml:space="preserve"> </w:t>
        </w:r>
        <w:r>
          <w:rPr>
            <w:rStyle w:val="a3"/>
          </w:rPr>
          <w:t>Рада</w:t>
        </w:r>
        <w:r w:rsidRPr="00C04024">
          <w:rPr>
            <w:rStyle w:val="a3"/>
            <w:lang w:val="en-US"/>
          </w:rPr>
          <w:t xml:space="preserve"> </w:t>
        </w:r>
        <w:r>
          <w:rPr>
            <w:rStyle w:val="a3"/>
          </w:rPr>
          <w:t>України</w:t>
        </w:r>
      </w:hyperlink>
      <w:r w:rsidRPr="00C04024">
        <w:rPr>
          <w:lang w:val="en-US"/>
        </w:rPr>
        <w:t> 1994-2021</w:t>
      </w:r>
    </w:p>
    <w:sectPr w:rsidR="00441179" w:rsidRPr="00C04024" w:rsidSect="00180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6582"/>
    <w:multiLevelType w:val="multilevel"/>
    <w:tmpl w:val="D788F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E37EC4"/>
    <w:multiLevelType w:val="multilevel"/>
    <w:tmpl w:val="56FC6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293EA6"/>
    <w:multiLevelType w:val="multilevel"/>
    <w:tmpl w:val="393AD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F67803"/>
    <w:multiLevelType w:val="multilevel"/>
    <w:tmpl w:val="A366E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>
    <w:useFELayout/>
  </w:compat>
  <w:rsids>
    <w:rsidRoot w:val="00036FFD"/>
    <w:rsid w:val="00036FFD"/>
    <w:rsid w:val="00180C27"/>
    <w:rsid w:val="00441179"/>
    <w:rsid w:val="00C0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C27"/>
  </w:style>
  <w:style w:type="paragraph" w:styleId="1">
    <w:name w:val="heading 1"/>
    <w:basedOn w:val="a"/>
    <w:link w:val="10"/>
    <w:uiPriority w:val="9"/>
    <w:qFormat/>
    <w:rsid w:val="00036F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036FF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6F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036FF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vbar-brand">
    <w:name w:val="navbar-brand"/>
    <w:basedOn w:val="a0"/>
    <w:rsid w:val="00036FFD"/>
  </w:style>
  <w:style w:type="character" w:styleId="a3">
    <w:name w:val="Hyperlink"/>
    <w:basedOn w:val="a0"/>
    <w:uiPriority w:val="99"/>
    <w:semiHidden/>
    <w:unhideWhenUsed/>
    <w:rsid w:val="00036FFD"/>
    <w:rPr>
      <w:color w:val="0000FF"/>
      <w:u w:val="single"/>
    </w:rPr>
  </w:style>
  <w:style w:type="character" w:customStyle="1" w:styleId="valid">
    <w:name w:val="valid"/>
    <w:basedOn w:val="a0"/>
    <w:rsid w:val="00036FFD"/>
  </w:style>
  <w:style w:type="character" w:customStyle="1" w:styleId="dat0">
    <w:name w:val="dat0"/>
    <w:basedOn w:val="a0"/>
    <w:rsid w:val="00036FFD"/>
  </w:style>
  <w:style w:type="character" w:customStyle="1" w:styleId="dat">
    <w:name w:val="dat"/>
    <w:basedOn w:val="a0"/>
    <w:rsid w:val="00036FFD"/>
  </w:style>
  <w:style w:type="character" w:customStyle="1" w:styleId="d-none">
    <w:name w:val="d-none"/>
    <w:basedOn w:val="a0"/>
    <w:rsid w:val="00036FFD"/>
  </w:style>
  <w:style w:type="paragraph" w:styleId="a4">
    <w:name w:val="Normal (Web)"/>
    <w:basedOn w:val="a"/>
    <w:uiPriority w:val="99"/>
    <w:semiHidden/>
    <w:unhideWhenUsed/>
    <w:rsid w:val="00036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036F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36FFD"/>
    <w:rPr>
      <w:rFonts w:ascii="Courier New" w:eastAsia="Times New Roman" w:hAnsi="Courier New" w:cs="Courier New"/>
      <w:sz w:val="20"/>
      <w:szCs w:val="20"/>
    </w:rPr>
  </w:style>
  <w:style w:type="paragraph" w:customStyle="1" w:styleId="copy">
    <w:name w:val="copy"/>
    <w:basedOn w:val="a"/>
    <w:rsid w:val="00036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3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6F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8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2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0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3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6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5296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4" w:space="0" w:color="004BC1"/>
                    <w:right w:val="none" w:sz="0" w:space="0" w:color="auto"/>
                  </w:divBdr>
                </w:div>
                <w:div w:id="1733263001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E3E3E3"/>
                    <w:right w:val="single" w:sz="6" w:space="0" w:color="E3E3E3"/>
                  </w:divBdr>
                  <w:divsChild>
                    <w:div w:id="94168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03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51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45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56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934184">
                  <w:marLeft w:val="0"/>
                  <w:marRight w:val="0"/>
                  <w:marTop w:val="0"/>
                  <w:marBottom w:val="0"/>
                  <w:divBdr>
                    <w:top w:val="single" w:sz="6" w:space="6" w:color="C3D6F5"/>
                    <w:left w:val="single" w:sz="6" w:space="12" w:color="C3D6F5"/>
                    <w:bottom w:val="single" w:sz="6" w:space="6" w:color="CAE8FC"/>
                    <w:right w:val="single" w:sz="6" w:space="12" w:color="CAE8FC"/>
                  </w:divBdr>
                  <w:divsChild>
                    <w:div w:id="72784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02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56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27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51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3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75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2860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613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08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684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532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070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821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40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634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727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89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520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00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569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78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99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7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3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2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7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1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73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2956272">
          <w:marLeft w:val="30"/>
          <w:marRight w:val="30"/>
          <w:marTop w:val="60"/>
          <w:marBottom w:val="60"/>
          <w:divBdr>
            <w:top w:val="single" w:sz="6" w:space="0" w:color="162237"/>
            <w:left w:val="single" w:sz="6" w:space="0" w:color="162237"/>
            <w:bottom w:val="single" w:sz="6" w:space="0" w:color="162237"/>
            <w:right w:val="single" w:sz="6" w:space="0" w:color="162237"/>
          </w:divBdr>
        </w:div>
      </w:divsChild>
    </w:div>
    <w:div w:id="18061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5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97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2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1488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1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4" w:space="0" w:color="004BC1"/>
                    <w:right w:val="none" w:sz="0" w:space="0" w:color="auto"/>
                  </w:divBdr>
                </w:div>
                <w:div w:id="162234655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E3E3E3"/>
                    <w:right w:val="single" w:sz="6" w:space="0" w:color="E3E3E3"/>
                  </w:divBdr>
                  <w:divsChild>
                    <w:div w:id="155720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69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36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508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56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55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802768">
                  <w:marLeft w:val="0"/>
                  <w:marRight w:val="0"/>
                  <w:marTop w:val="0"/>
                  <w:marBottom w:val="0"/>
                  <w:divBdr>
                    <w:top w:val="single" w:sz="6" w:space="6" w:color="C3D6F5"/>
                    <w:left w:val="single" w:sz="6" w:space="12" w:color="C3D6F5"/>
                    <w:bottom w:val="single" w:sz="6" w:space="6" w:color="CAE8FC"/>
                    <w:right w:val="single" w:sz="6" w:space="12" w:color="CAE8FC"/>
                  </w:divBdr>
                  <w:divsChild>
                    <w:div w:id="53046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10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263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1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29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97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13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5719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454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26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153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9670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10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76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33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871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438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0799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794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7933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93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384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762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47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0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829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9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2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0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2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8559774">
          <w:marLeft w:val="30"/>
          <w:marRight w:val="30"/>
          <w:marTop w:val="60"/>
          <w:marBottom w:val="60"/>
          <w:divBdr>
            <w:top w:val="single" w:sz="6" w:space="0" w:color="162237"/>
            <w:left w:val="single" w:sz="6" w:space="0" w:color="162237"/>
            <w:bottom w:val="single" w:sz="6" w:space="0" w:color="162237"/>
            <w:right w:val="single" w:sz="6" w:space="0" w:color="16223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08-2007-%D1%80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538-2002-%D1%8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ada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3C1A2-BC60-4D19-B03E-EE21610B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9579</Words>
  <Characters>54605</Characters>
  <Application>Microsoft Office Word</Application>
  <DocSecurity>0</DocSecurity>
  <Lines>455</Lines>
  <Paragraphs>128</Paragraphs>
  <ScaleCrop>false</ScaleCrop>
  <Company/>
  <LinksUpToDate>false</LinksUpToDate>
  <CharactersWithSpaces>64056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HP_1</dc:creator>
  <cp:keywords/>
  <dc:description/>
  <cp:lastModifiedBy>HP_1</cp:lastModifiedBy>
  <cp:revision>5</cp:revision>
  <dcterms:created xsi:type="dcterms:W3CDTF">2021-06-11T08:33:00Z</dcterms:created>
  <dcterms:modified xsi:type="dcterms:W3CDTF">2021-06-11T08:59:00Z</dcterms:modified>
</cp:coreProperties>
</file>