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23AF7" w14:textId="77777777" w:rsidR="002C6D40" w:rsidRPr="006B53B7" w:rsidRDefault="002C6D40" w:rsidP="002C6D40">
      <w:pPr>
        <w:tabs>
          <w:tab w:val="left" w:pos="0"/>
        </w:tabs>
        <w:jc w:val="center"/>
        <w:rPr>
          <w:rFonts w:eastAsia="Times New Roman" w:cs="Times New Roman"/>
          <w:sz w:val="28"/>
          <w:szCs w:val="28"/>
          <w:lang w:val="uk-UA"/>
        </w:rPr>
      </w:pPr>
      <w:r w:rsidRPr="006B53B7">
        <w:rPr>
          <w:rFonts w:eastAsia="Times New Roman" w:cs="Times New Roman"/>
          <w:sz w:val="28"/>
          <w:szCs w:val="28"/>
          <w:lang w:val="uk-UA"/>
        </w:rPr>
        <w:t>Індивідуальна податкова консультація</w:t>
      </w:r>
    </w:p>
    <w:p w14:paraId="5707A251" w14:textId="77777777" w:rsidR="006B53B7" w:rsidRPr="006B53B7" w:rsidRDefault="006B53B7" w:rsidP="002C6D40">
      <w:pPr>
        <w:tabs>
          <w:tab w:val="left" w:pos="0"/>
        </w:tabs>
        <w:jc w:val="center"/>
        <w:rPr>
          <w:rFonts w:eastAsia="Times New Roman" w:cs="Times New Roman"/>
          <w:sz w:val="28"/>
          <w:szCs w:val="28"/>
          <w:lang w:val="uk-UA"/>
        </w:rPr>
      </w:pPr>
    </w:p>
    <w:p w14:paraId="7DDE228B" w14:textId="38392054" w:rsidR="006B53B7" w:rsidRPr="006B53B7" w:rsidRDefault="006B53B7" w:rsidP="002C6D40">
      <w:pPr>
        <w:tabs>
          <w:tab w:val="left" w:pos="0"/>
        </w:tabs>
        <w:jc w:val="center"/>
        <w:rPr>
          <w:rFonts w:eastAsia="Times New Roman" w:cs="Times New Roman"/>
          <w:sz w:val="28"/>
          <w:szCs w:val="28"/>
          <w:lang w:val="uk-UA"/>
        </w:rPr>
      </w:pPr>
      <w:r w:rsidRPr="006B53B7">
        <w:rPr>
          <w:rFonts w:eastAsia="Times New Roman" w:cs="Times New Roman"/>
          <w:sz w:val="28"/>
          <w:szCs w:val="28"/>
          <w:lang w:val="uk-UA"/>
        </w:rPr>
        <w:t>від </w:t>
      </w:r>
      <w:r w:rsidRPr="006B53B7">
        <w:rPr>
          <w:rFonts w:eastAsia="Times New Roman" w:cs="Times New Roman"/>
          <w:sz w:val="28"/>
          <w:szCs w:val="28"/>
          <w:lang w:val="uk-UA"/>
        </w:rPr>
        <w:t>03.02.2025</w:t>
      </w:r>
      <w:r w:rsidRPr="006B53B7">
        <w:rPr>
          <w:rFonts w:eastAsia="Times New Roman" w:cs="Times New Roman"/>
          <w:sz w:val="28"/>
          <w:szCs w:val="28"/>
          <w:lang w:val="uk-UA"/>
        </w:rPr>
        <w:t xml:space="preserve"> </w:t>
      </w:r>
      <w:r w:rsidRPr="006B53B7">
        <w:rPr>
          <w:rFonts w:eastAsia="Times New Roman" w:cs="Times New Roman"/>
          <w:sz w:val="28"/>
          <w:szCs w:val="28"/>
          <w:lang w:val="uk-UA"/>
        </w:rPr>
        <w:tab/>
        <w:t xml:space="preserve">№ </w:t>
      </w:r>
      <w:r w:rsidRPr="006B53B7">
        <w:rPr>
          <w:rFonts w:eastAsia="Times New Roman" w:cs="Times New Roman"/>
          <w:sz w:val="28"/>
          <w:szCs w:val="28"/>
          <w:lang w:val="uk-UA"/>
        </w:rPr>
        <w:t xml:space="preserve">513/ІПК/99-00-24-03-03 </w:t>
      </w:r>
    </w:p>
    <w:p w14:paraId="4A5CE095" w14:textId="77777777" w:rsidR="002C6D40" w:rsidRPr="006B53B7" w:rsidRDefault="002C6D40" w:rsidP="002C6D40">
      <w:pPr>
        <w:tabs>
          <w:tab w:val="left" w:pos="567"/>
        </w:tabs>
        <w:ind w:firstLine="567"/>
        <w:jc w:val="center"/>
        <w:rPr>
          <w:rFonts w:eastAsia="Times New Roman" w:cs="Times New Roman"/>
          <w:sz w:val="16"/>
          <w:szCs w:val="16"/>
          <w:lang w:val="uk-UA"/>
        </w:rPr>
      </w:pPr>
    </w:p>
    <w:p w14:paraId="68209F93" w14:textId="77777777" w:rsidR="002C6D40" w:rsidRPr="006B53B7" w:rsidRDefault="002C6D40" w:rsidP="002C6D40">
      <w:pPr>
        <w:widowControl w:val="0"/>
        <w:autoSpaceDE w:val="0"/>
        <w:autoSpaceDN w:val="0"/>
        <w:ind w:firstLine="567"/>
        <w:jc w:val="both"/>
        <w:rPr>
          <w:rFonts w:eastAsia="Times New Roman" w:cs="Times New Roman"/>
          <w:sz w:val="28"/>
          <w:szCs w:val="28"/>
          <w:lang w:val="uk-UA"/>
        </w:rPr>
      </w:pPr>
      <w:r w:rsidRPr="006B53B7">
        <w:rPr>
          <w:rFonts w:eastAsia="Times New Roman" w:cs="Times New Roman"/>
          <w:sz w:val="28"/>
          <w:szCs w:val="28"/>
          <w:lang w:val="uk-UA"/>
        </w:rPr>
        <w:t xml:space="preserve">Державна податкова служба України, керуючись </w:t>
      </w:r>
      <w:proofErr w:type="spellStart"/>
      <w:r w:rsidRPr="006B53B7">
        <w:rPr>
          <w:sz w:val="28"/>
          <w:szCs w:val="28"/>
          <w:lang w:val="uk-UA"/>
        </w:rPr>
        <w:t>п.п</w:t>
      </w:r>
      <w:proofErr w:type="spellEnd"/>
      <w:r w:rsidRPr="006B53B7">
        <w:rPr>
          <w:sz w:val="28"/>
          <w:szCs w:val="28"/>
          <w:lang w:val="uk-UA"/>
        </w:rPr>
        <w:t xml:space="preserve">. «в» </w:t>
      </w:r>
      <w:proofErr w:type="spellStart"/>
      <w:r w:rsidRPr="006B53B7">
        <w:rPr>
          <w:sz w:val="28"/>
          <w:szCs w:val="28"/>
          <w:lang w:val="uk-UA"/>
        </w:rPr>
        <w:t>п.п</w:t>
      </w:r>
      <w:proofErr w:type="spellEnd"/>
      <w:r w:rsidRPr="006B53B7">
        <w:rPr>
          <w:sz w:val="28"/>
          <w:szCs w:val="28"/>
          <w:lang w:val="uk-UA"/>
        </w:rPr>
        <w:t xml:space="preserve"> 69.41.3                       </w:t>
      </w:r>
      <w:proofErr w:type="spellStart"/>
      <w:r w:rsidRPr="006B53B7">
        <w:rPr>
          <w:sz w:val="28"/>
          <w:szCs w:val="28"/>
          <w:lang w:val="uk-UA"/>
        </w:rPr>
        <w:t>п.п</w:t>
      </w:r>
      <w:proofErr w:type="spellEnd"/>
      <w:r w:rsidRPr="006B53B7">
        <w:rPr>
          <w:sz w:val="28"/>
          <w:szCs w:val="28"/>
          <w:lang w:val="uk-UA"/>
        </w:rPr>
        <w:t>. 69.41 п. 69 підрозділу 10 розділу XX «Перехідні положення» Податкового кодексу України (далі – Кодекс)</w:t>
      </w:r>
      <w:r w:rsidRPr="006B53B7">
        <w:rPr>
          <w:rFonts w:eastAsia="Times New Roman" w:cs="Times New Roman"/>
          <w:sz w:val="28"/>
          <w:szCs w:val="28"/>
          <w:lang w:val="uk-UA"/>
        </w:rPr>
        <w:t xml:space="preserve">, розглянула звернення </w:t>
      </w:r>
      <w:r w:rsidRPr="006B53B7">
        <w:rPr>
          <w:rFonts w:eastAsia="Times New Roman" w:cs="Times New Roman"/>
          <w:spacing w:val="-6"/>
          <w:sz w:val="28"/>
          <w:szCs w:val="28"/>
          <w:lang w:val="uk-UA"/>
        </w:rPr>
        <w:t xml:space="preserve">ТОВ </w:t>
      </w:r>
      <w:r w:rsidR="00393C99" w:rsidRPr="006B53B7">
        <w:rPr>
          <w:rFonts w:eastAsia="Times New Roman" w:cs="Times New Roman"/>
          <w:spacing w:val="-6"/>
          <w:sz w:val="28"/>
          <w:szCs w:val="28"/>
          <w:lang w:val="uk-UA"/>
        </w:rPr>
        <w:t xml:space="preserve">…… </w:t>
      </w:r>
      <w:r w:rsidRPr="006B53B7">
        <w:rPr>
          <w:rFonts w:eastAsia="Times New Roman" w:cs="Times New Roman"/>
          <w:sz w:val="28"/>
          <w:szCs w:val="28"/>
          <w:lang w:val="uk-UA"/>
        </w:rPr>
        <w:t>щодо практичного застосування норм чинного законодавства і в межах компетенції повідомляє.</w:t>
      </w:r>
    </w:p>
    <w:p w14:paraId="4696B660" w14:textId="77777777" w:rsidR="002C6D40" w:rsidRPr="006B53B7" w:rsidRDefault="002C6D40" w:rsidP="002C6D40">
      <w:pPr>
        <w:ind w:firstLine="567"/>
        <w:jc w:val="both"/>
        <w:rPr>
          <w:sz w:val="28"/>
          <w:szCs w:val="28"/>
          <w:lang w:val="uk-UA"/>
        </w:rPr>
      </w:pPr>
      <w:r w:rsidRPr="006B53B7">
        <w:rPr>
          <w:sz w:val="28"/>
          <w:szCs w:val="28"/>
          <w:lang w:val="uk-UA"/>
        </w:rPr>
        <w:t xml:space="preserve">Платник податків просить надати індивідуальну податкову консультацію з питання заповнення рядка 105 Податкового розрахунку сум доходу, нарахованого (сплаченого) на користь платників податків </w:t>
      </w:r>
      <w:r w:rsidRPr="006B53B7">
        <w:rPr>
          <w:rFonts w:eastAsia="Times New Roman" w:cs="Times New Roman"/>
          <w:sz w:val="28"/>
          <w:szCs w:val="28"/>
          <w:lang w:val="uk-UA"/>
        </w:rPr>
        <w:t>–</w:t>
      </w:r>
      <w:r w:rsidRPr="006B53B7">
        <w:rPr>
          <w:sz w:val="28"/>
          <w:szCs w:val="28"/>
          <w:lang w:val="uk-UA"/>
        </w:rPr>
        <w:t xml:space="preserve"> фізичних осіб, і сум утриманого з них податку, а також сум нарахованого єдиного внеску (далі – Розрахунок),  а саме:</w:t>
      </w:r>
    </w:p>
    <w:p w14:paraId="1EDF50E7" w14:textId="77777777" w:rsidR="002C6D40" w:rsidRPr="006B53B7" w:rsidRDefault="002C6D40" w:rsidP="002C6D40">
      <w:pPr>
        <w:ind w:firstLine="567"/>
        <w:jc w:val="both"/>
        <w:rPr>
          <w:sz w:val="28"/>
          <w:szCs w:val="28"/>
          <w:lang w:val="uk-UA"/>
        </w:rPr>
      </w:pPr>
      <w:bookmarkStart w:id="0" w:name="_Hlk189637989"/>
      <w:r w:rsidRPr="006B53B7">
        <w:rPr>
          <w:sz w:val="28"/>
          <w:szCs w:val="28"/>
          <w:lang w:val="uk-UA"/>
        </w:rPr>
        <w:t xml:space="preserve">Чи потрібно при заповненні рядка 105 Розрахунку включати осіб, які отримували дохід за цивільно-правовими договорами? </w:t>
      </w:r>
    </w:p>
    <w:bookmarkEnd w:id="0"/>
    <w:p w14:paraId="782F6117" w14:textId="77777777" w:rsidR="002C6D40" w:rsidRPr="006B53B7" w:rsidRDefault="002C6D40" w:rsidP="002C6D40">
      <w:pPr>
        <w:ind w:firstLine="567"/>
        <w:jc w:val="both"/>
        <w:rPr>
          <w:sz w:val="28"/>
          <w:szCs w:val="28"/>
          <w:lang w:val="uk-UA"/>
        </w:rPr>
      </w:pPr>
      <w:r w:rsidRPr="006B53B7">
        <w:rPr>
          <w:sz w:val="28"/>
          <w:szCs w:val="28"/>
          <w:lang w:val="uk-UA"/>
        </w:rPr>
        <w:t xml:space="preserve">Наказом Міністерства фінансів України від 13.01.2015 № 4, зі змінами, затверджені Форма Розрахунку та Порядок заповнення та подання податковими агентами Податкового Розрахунку (далі </w:t>
      </w:r>
      <w:r w:rsidRPr="006B53B7">
        <w:rPr>
          <w:rFonts w:eastAsia="Times New Roman" w:cs="Times New Roman"/>
          <w:sz w:val="28"/>
          <w:szCs w:val="28"/>
          <w:lang w:val="uk-UA"/>
        </w:rPr>
        <w:t>–</w:t>
      </w:r>
      <w:r w:rsidRPr="006B53B7">
        <w:rPr>
          <w:sz w:val="28"/>
          <w:szCs w:val="28"/>
          <w:lang w:val="uk-UA"/>
        </w:rPr>
        <w:t xml:space="preserve"> Порядок).</w:t>
      </w:r>
    </w:p>
    <w:p w14:paraId="4CACB1E1" w14:textId="77777777" w:rsidR="002C6D40" w:rsidRPr="006B53B7" w:rsidRDefault="002C6D40" w:rsidP="002C6D40">
      <w:pPr>
        <w:suppressAutoHyphens/>
        <w:ind w:firstLine="567"/>
        <w:jc w:val="both"/>
        <w:rPr>
          <w:bCs/>
          <w:sz w:val="28"/>
          <w:szCs w:val="28"/>
          <w:lang w:val="uk-UA" w:eastAsia="ar-SA"/>
        </w:rPr>
      </w:pPr>
      <w:r w:rsidRPr="006B53B7">
        <w:rPr>
          <w:bCs/>
          <w:sz w:val="28"/>
          <w:szCs w:val="28"/>
          <w:lang w:val="uk-UA" w:eastAsia="ar-SA"/>
        </w:rPr>
        <w:t>У Порядку визначено порядок заповнення і подання до органів ДПС Розрахунку платниками єдиного внеску</w:t>
      </w:r>
      <w:r w:rsidR="005D6641" w:rsidRPr="006B53B7">
        <w:rPr>
          <w:bCs/>
          <w:sz w:val="28"/>
          <w:szCs w:val="28"/>
          <w:lang w:val="uk-UA" w:eastAsia="ar-SA"/>
        </w:rPr>
        <w:t xml:space="preserve"> на загальнообов’язкове державне соціальне страхування</w:t>
      </w:r>
      <w:r w:rsidRPr="006B53B7">
        <w:rPr>
          <w:bCs/>
          <w:sz w:val="28"/>
          <w:szCs w:val="28"/>
          <w:lang w:val="uk-UA" w:eastAsia="ar-SA"/>
        </w:rPr>
        <w:t xml:space="preserve">, визначеними у п. 1, 16 частини першої ст. 4 Закону України від 08 липня 2010 року № 2464-VI «Про збір та облік єдиного внеску на загальнообов’язкове державне соціальне страхування» (далі – Закон № 2464), відповідно до вимог ст. 51 глави 2, </w:t>
      </w:r>
      <w:proofErr w:type="spellStart"/>
      <w:r w:rsidRPr="006B53B7">
        <w:rPr>
          <w:bCs/>
          <w:sz w:val="28"/>
          <w:szCs w:val="28"/>
          <w:lang w:val="uk-UA" w:eastAsia="ar-SA"/>
        </w:rPr>
        <w:t>п.п</w:t>
      </w:r>
      <w:proofErr w:type="spellEnd"/>
      <w:r w:rsidRPr="006B53B7">
        <w:rPr>
          <w:bCs/>
          <w:sz w:val="28"/>
          <w:szCs w:val="28"/>
          <w:lang w:val="uk-UA" w:eastAsia="ar-SA"/>
        </w:rPr>
        <w:t xml:space="preserve">. 70.16.1 п. 70.16 ст. 70 глави 6 розділу II, </w:t>
      </w:r>
      <w:proofErr w:type="spellStart"/>
      <w:r w:rsidRPr="006B53B7">
        <w:rPr>
          <w:bCs/>
          <w:sz w:val="28"/>
          <w:szCs w:val="28"/>
          <w:lang w:val="uk-UA" w:eastAsia="ar-SA"/>
        </w:rPr>
        <w:t>п.п</w:t>
      </w:r>
      <w:proofErr w:type="spellEnd"/>
      <w:r w:rsidRPr="006B53B7">
        <w:rPr>
          <w:bCs/>
          <w:sz w:val="28"/>
          <w:szCs w:val="28"/>
          <w:lang w:val="uk-UA" w:eastAsia="ar-SA"/>
        </w:rPr>
        <w:t xml:space="preserve">. 170.4.2 п. 170.4 ст. 170, </w:t>
      </w:r>
      <w:proofErr w:type="spellStart"/>
      <w:r w:rsidRPr="006B53B7">
        <w:rPr>
          <w:bCs/>
          <w:sz w:val="28"/>
          <w:szCs w:val="28"/>
          <w:lang w:val="uk-UA" w:eastAsia="ar-SA"/>
        </w:rPr>
        <w:t>п.п</w:t>
      </w:r>
      <w:proofErr w:type="spellEnd"/>
      <w:r w:rsidRPr="006B53B7">
        <w:rPr>
          <w:bCs/>
          <w:sz w:val="28"/>
          <w:szCs w:val="28"/>
          <w:lang w:val="uk-UA" w:eastAsia="ar-SA"/>
        </w:rPr>
        <w:t xml:space="preserve">. «б» п. 176.2 ст. 176 розділу IV, </w:t>
      </w:r>
      <w:proofErr w:type="spellStart"/>
      <w:r w:rsidRPr="006B53B7">
        <w:rPr>
          <w:bCs/>
          <w:sz w:val="28"/>
          <w:szCs w:val="28"/>
          <w:lang w:val="uk-UA" w:eastAsia="ar-SA"/>
        </w:rPr>
        <w:t>п.п</w:t>
      </w:r>
      <w:proofErr w:type="spellEnd"/>
      <w:r w:rsidRPr="006B53B7">
        <w:rPr>
          <w:bCs/>
          <w:sz w:val="28"/>
          <w:szCs w:val="28"/>
          <w:lang w:val="uk-UA" w:eastAsia="ar-SA"/>
        </w:rPr>
        <w:t>. 1.6 п. 16</w:t>
      </w:r>
      <w:r w:rsidRPr="006B53B7">
        <w:rPr>
          <w:bCs/>
          <w:sz w:val="28"/>
          <w:szCs w:val="28"/>
          <w:vertAlign w:val="superscript"/>
          <w:lang w:val="uk-UA" w:eastAsia="ar-SA"/>
        </w:rPr>
        <w:t>1</w:t>
      </w:r>
      <w:r w:rsidRPr="006B53B7">
        <w:rPr>
          <w:bCs/>
          <w:sz w:val="28"/>
          <w:szCs w:val="28"/>
          <w:lang w:val="uk-UA" w:eastAsia="ar-SA"/>
        </w:rPr>
        <w:t xml:space="preserve"> підрозділу 10 розділу XX </w:t>
      </w:r>
      <w:r w:rsidR="005D6641" w:rsidRPr="006B53B7">
        <w:rPr>
          <w:bCs/>
          <w:sz w:val="28"/>
          <w:szCs w:val="28"/>
          <w:lang w:val="uk-UA" w:eastAsia="ar-SA"/>
        </w:rPr>
        <w:t>К</w:t>
      </w:r>
      <w:r w:rsidRPr="006B53B7">
        <w:rPr>
          <w:bCs/>
          <w:sz w:val="28"/>
          <w:szCs w:val="28"/>
          <w:lang w:val="uk-UA" w:eastAsia="ar-SA"/>
        </w:rPr>
        <w:t>одексу та п. 4 частини другої ст. 6 Закону № 2464.</w:t>
      </w:r>
    </w:p>
    <w:p w14:paraId="1830EEC4" w14:textId="77777777" w:rsidR="002C6D40" w:rsidRPr="006B53B7" w:rsidRDefault="002C6D40" w:rsidP="002C6D40">
      <w:pPr>
        <w:suppressAutoHyphens/>
        <w:ind w:firstLine="567"/>
        <w:jc w:val="both"/>
        <w:rPr>
          <w:sz w:val="28"/>
          <w:szCs w:val="28"/>
          <w:lang w:val="uk-UA" w:eastAsia="ar-SA"/>
        </w:rPr>
      </w:pPr>
      <w:r w:rsidRPr="006B53B7">
        <w:rPr>
          <w:sz w:val="28"/>
          <w:szCs w:val="28"/>
          <w:lang w:val="uk-UA" w:eastAsia="ar-SA"/>
        </w:rPr>
        <w:t xml:space="preserve">Відповідно до абзацу першого ст. 1 Закону України від 24 березня              1995 року № 108/95-ВР «Про оплату праці» заробітна плата </w:t>
      </w:r>
      <w:r w:rsidRPr="006B53B7">
        <w:rPr>
          <w:bCs/>
          <w:sz w:val="28"/>
          <w:szCs w:val="28"/>
          <w:lang w:val="uk-UA" w:eastAsia="ar-SA"/>
        </w:rPr>
        <w:t>–</w:t>
      </w:r>
      <w:r w:rsidRPr="006B53B7">
        <w:rPr>
          <w:sz w:val="28"/>
          <w:szCs w:val="28"/>
          <w:lang w:val="uk-UA" w:eastAsia="ar-SA"/>
        </w:rPr>
        <w:t xml:space="preserve"> це винагорода, обчислена, як правило, у грошовому виразі, яку за трудовим договором роботодавець виплачує працівникові за виконану ним роботу.</w:t>
      </w:r>
    </w:p>
    <w:p w14:paraId="28448981" w14:textId="77777777" w:rsidR="002C6D40" w:rsidRPr="006B53B7" w:rsidRDefault="002C6D40" w:rsidP="002C6D40">
      <w:pPr>
        <w:suppressAutoHyphens/>
        <w:ind w:firstLine="567"/>
        <w:jc w:val="both"/>
        <w:rPr>
          <w:sz w:val="28"/>
          <w:szCs w:val="28"/>
          <w:lang w:val="uk-UA" w:eastAsia="ar-SA"/>
        </w:rPr>
      </w:pPr>
      <w:r w:rsidRPr="006B53B7">
        <w:rPr>
          <w:sz w:val="28"/>
          <w:szCs w:val="28"/>
          <w:lang w:val="uk-UA" w:eastAsia="ar-SA"/>
        </w:rPr>
        <w:t xml:space="preserve">Зазначене відповідає визначенню </w:t>
      </w:r>
      <w:proofErr w:type="spellStart"/>
      <w:r w:rsidRPr="006B53B7">
        <w:rPr>
          <w:sz w:val="28"/>
          <w:szCs w:val="28"/>
          <w:lang w:val="uk-UA" w:eastAsia="ar-SA"/>
        </w:rPr>
        <w:t>терміна</w:t>
      </w:r>
      <w:proofErr w:type="spellEnd"/>
      <w:r w:rsidRPr="006B53B7">
        <w:rPr>
          <w:sz w:val="28"/>
          <w:szCs w:val="28"/>
          <w:lang w:val="uk-UA" w:eastAsia="ar-SA"/>
        </w:rPr>
        <w:t xml:space="preserve"> «працівник», яке наведено у частині першій ст. 1 Закону України від 12 січня 2012 року № 4312-VI «Про професійний розвиток працівників», а саме: працівник </w:t>
      </w:r>
      <w:r w:rsidRPr="006B53B7">
        <w:rPr>
          <w:bCs/>
          <w:sz w:val="28"/>
          <w:szCs w:val="28"/>
          <w:lang w:val="uk-UA" w:eastAsia="ar-SA"/>
        </w:rPr>
        <w:t>–</w:t>
      </w:r>
      <w:r w:rsidRPr="006B53B7">
        <w:rPr>
          <w:sz w:val="28"/>
          <w:szCs w:val="28"/>
          <w:lang w:val="uk-UA" w:eastAsia="ar-SA"/>
        </w:rPr>
        <w:t xml:space="preserve"> фізична особа, яка працює за трудовим договором (контрактом) на підприємстві, в установі та організації незалежно від форми власності та виду діяльності або у фізичної особи, яка відповідно до законодавства використовує найману працю.</w:t>
      </w:r>
    </w:p>
    <w:p w14:paraId="685BEB75" w14:textId="77777777" w:rsidR="002C6D40" w:rsidRPr="006B53B7" w:rsidRDefault="002C6D40" w:rsidP="002C6D40">
      <w:pPr>
        <w:suppressAutoHyphens/>
        <w:ind w:firstLine="567"/>
        <w:jc w:val="both"/>
        <w:rPr>
          <w:sz w:val="28"/>
          <w:szCs w:val="28"/>
          <w:lang w:val="uk-UA" w:eastAsia="ar-SA"/>
        </w:rPr>
      </w:pPr>
      <w:r w:rsidRPr="006B53B7">
        <w:rPr>
          <w:sz w:val="28"/>
          <w:szCs w:val="28"/>
          <w:lang w:val="uk-UA" w:eastAsia="ar-SA"/>
        </w:rPr>
        <w:t>Згідно з п. 1 розділу ІІІ Порядку у рядку 105 Розрахунку зазначається кількість застрахованих осіб у звітному періоді, яким нараховано заробітну плату (крім осіб, яким у звітному періоді нараховано грошове забезпечення).</w:t>
      </w:r>
    </w:p>
    <w:p w14:paraId="2964E04A" w14:textId="77777777" w:rsidR="002C6D40" w:rsidRPr="006B53B7" w:rsidRDefault="002C6D40" w:rsidP="002C6D40">
      <w:pPr>
        <w:suppressAutoHyphens/>
        <w:ind w:firstLine="567"/>
        <w:jc w:val="both"/>
        <w:rPr>
          <w:sz w:val="28"/>
          <w:szCs w:val="28"/>
          <w:lang w:val="uk-UA" w:eastAsia="ar-SA"/>
        </w:rPr>
      </w:pPr>
      <w:r w:rsidRPr="006B53B7">
        <w:rPr>
          <w:sz w:val="28"/>
          <w:szCs w:val="28"/>
          <w:lang w:val="uk-UA" w:eastAsia="ar-SA"/>
        </w:rPr>
        <w:t xml:space="preserve">У додатку 1 «Відомості про нарахування заробітної плати (доходу, грошового забезпечення) застрахованим особам» (далі – додаток 1) до </w:t>
      </w:r>
      <w:r w:rsidRPr="006B53B7">
        <w:rPr>
          <w:sz w:val="28"/>
          <w:szCs w:val="28"/>
          <w:lang w:val="uk-UA" w:eastAsia="ar-SA"/>
        </w:rPr>
        <w:lastRenderedPageBreak/>
        <w:t>Розрахунку щодо кожної застрахованої особи відображається сума нарахованої заробітної плати (доходу, грошового забезпечення).</w:t>
      </w:r>
    </w:p>
    <w:p w14:paraId="1DFD493B" w14:textId="77777777" w:rsidR="002C6D40" w:rsidRPr="006B53B7" w:rsidRDefault="002C6D40" w:rsidP="002C6D40">
      <w:pPr>
        <w:suppressAutoHyphens/>
        <w:ind w:firstLine="567"/>
        <w:jc w:val="both"/>
        <w:rPr>
          <w:sz w:val="28"/>
          <w:szCs w:val="28"/>
          <w:lang w:val="uk-UA" w:eastAsia="ar-SA"/>
        </w:rPr>
      </w:pPr>
      <w:r w:rsidRPr="006B53B7">
        <w:rPr>
          <w:sz w:val="28"/>
          <w:szCs w:val="28"/>
          <w:lang w:val="uk-UA" w:eastAsia="ar-SA"/>
        </w:rPr>
        <w:t>Згідно з п. 1 розділу IV Порядку стосовно однієї застрахованої особи допускається декілька записів у додатку 1 до Розрахунку, якщо протягом одного звітного (податкового) періоду застрахованій особі були здійснені нарахування виплат за поточні та майбутні (відпускні, допомога у зв’язку з вагітністю та пологами), за минулі періоди (тимчасова непрацездатність та перебування у відпустці у зв’язку з вагітністю та пологами і нарахування сум заробітної плати (доходу) за виконану роботу (надані послуги), строк виконання якої (яких) перевищує календарний місяць, а також за відпрацьований час після звільнення з роботи або згідно з рішенням суду – сум середньої заробітної плати за вимушений прогул).</w:t>
      </w:r>
    </w:p>
    <w:p w14:paraId="18EF27D0" w14:textId="77777777" w:rsidR="002C6D40" w:rsidRPr="006B53B7" w:rsidRDefault="002C6D40" w:rsidP="002C6D40">
      <w:pPr>
        <w:suppressAutoHyphens/>
        <w:ind w:firstLine="567"/>
        <w:jc w:val="both"/>
        <w:rPr>
          <w:sz w:val="28"/>
          <w:szCs w:val="28"/>
          <w:lang w:val="uk-UA" w:eastAsia="ar-SA"/>
        </w:rPr>
      </w:pPr>
      <w:r w:rsidRPr="006B53B7">
        <w:rPr>
          <w:sz w:val="28"/>
          <w:szCs w:val="28"/>
          <w:lang w:val="uk-UA" w:eastAsia="ar-SA"/>
        </w:rPr>
        <w:t>Отже, серед іншого в додатку 1 до Розрахунку зазначається інформація про нараховану у звітному періоді заробітну плату працівників, з якими укладено трудові договори (контракти).</w:t>
      </w:r>
    </w:p>
    <w:p w14:paraId="29D72610" w14:textId="77777777" w:rsidR="002C6D40" w:rsidRPr="006B53B7" w:rsidRDefault="002C6D40" w:rsidP="002C6D40">
      <w:pPr>
        <w:suppressAutoHyphens/>
        <w:ind w:firstLine="567"/>
        <w:jc w:val="both"/>
        <w:rPr>
          <w:sz w:val="28"/>
          <w:szCs w:val="28"/>
          <w:lang w:val="uk-UA" w:eastAsia="ar-SA"/>
        </w:rPr>
      </w:pPr>
      <w:r w:rsidRPr="006B53B7">
        <w:rPr>
          <w:sz w:val="28"/>
          <w:szCs w:val="28"/>
          <w:lang w:val="uk-UA" w:eastAsia="ar-SA"/>
        </w:rPr>
        <w:t>Кількість таких працівників зазначається в рядку 105 Розрахунку.</w:t>
      </w:r>
    </w:p>
    <w:p w14:paraId="3DDC02F0" w14:textId="77777777" w:rsidR="002C6D40" w:rsidRPr="006B53B7" w:rsidRDefault="002C6D40" w:rsidP="002C6D40">
      <w:pPr>
        <w:tabs>
          <w:tab w:val="left" w:pos="362"/>
        </w:tabs>
        <w:suppressAutoHyphens/>
        <w:ind w:firstLine="567"/>
        <w:jc w:val="both"/>
        <w:rPr>
          <w:sz w:val="28"/>
          <w:szCs w:val="28"/>
          <w:lang w:val="uk-UA" w:eastAsia="ar-SA"/>
        </w:rPr>
      </w:pPr>
      <w:r w:rsidRPr="006B53B7">
        <w:rPr>
          <w:sz w:val="28"/>
          <w:szCs w:val="28"/>
          <w:lang w:val="uk-UA" w:eastAsia="ar-SA"/>
        </w:rPr>
        <w:t>При цьому до рядка 105 Розрахунку не включаються працівники, стосовно яких у додатку 1 до Розрахунку зазначено тільки кількість днів перебування у трудових відносинах, проте не здійснювалося нарахування заробітної плати у звітному періоді, зокрема, у зв’язку з:</w:t>
      </w:r>
    </w:p>
    <w:p w14:paraId="3C6983D5" w14:textId="77777777" w:rsidR="002C6D40" w:rsidRPr="006B53B7" w:rsidRDefault="002C6D40" w:rsidP="002C6D40">
      <w:pPr>
        <w:tabs>
          <w:tab w:val="left" w:pos="362"/>
        </w:tabs>
        <w:suppressAutoHyphens/>
        <w:ind w:firstLine="567"/>
        <w:jc w:val="both"/>
        <w:rPr>
          <w:sz w:val="28"/>
          <w:szCs w:val="28"/>
          <w:lang w:val="uk-UA" w:eastAsia="ar-SA"/>
        </w:rPr>
      </w:pPr>
      <w:r w:rsidRPr="006B53B7">
        <w:rPr>
          <w:sz w:val="28"/>
          <w:szCs w:val="28"/>
          <w:lang w:val="uk-UA" w:eastAsia="ar-SA"/>
        </w:rPr>
        <w:t>відпусткою без збереження заробітної плати (якщо така відпустка тривала протягом усього звітного періоду);</w:t>
      </w:r>
    </w:p>
    <w:p w14:paraId="36F369A2" w14:textId="77777777" w:rsidR="002C6D40" w:rsidRPr="006B53B7" w:rsidRDefault="002C6D40" w:rsidP="002C6D40">
      <w:pPr>
        <w:tabs>
          <w:tab w:val="left" w:pos="362"/>
        </w:tabs>
        <w:suppressAutoHyphens/>
        <w:ind w:firstLine="567"/>
        <w:jc w:val="both"/>
        <w:rPr>
          <w:sz w:val="28"/>
          <w:szCs w:val="28"/>
          <w:lang w:val="uk-UA" w:eastAsia="ar-SA"/>
        </w:rPr>
      </w:pPr>
      <w:r w:rsidRPr="006B53B7">
        <w:rPr>
          <w:sz w:val="28"/>
          <w:szCs w:val="28"/>
          <w:lang w:val="uk-UA" w:eastAsia="ar-SA"/>
        </w:rPr>
        <w:t>перебуванням протягом усього звітного періоду на лікарняному, який фактично буде оплачений тільки в наступному звітному періоді;</w:t>
      </w:r>
    </w:p>
    <w:p w14:paraId="33282ADE" w14:textId="77777777" w:rsidR="002C6D40" w:rsidRPr="006B53B7" w:rsidRDefault="002C6D40" w:rsidP="002C6D40">
      <w:pPr>
        <w:suppressAutoHyphens/>
        <w:ind w:firstLine="567"/>
        <w:jc w:val="both"/>
        <w:rPr>
          <w:sz w:val="28"/>
          <w:szCs w:val="28"/>
          <w:lang w:val="uk-UA" w:eastAsia="ar-SA"/>
        </w:rPr>
      </w:pPr>
      <w:r w:rsidRPr="006B53B7">
        <w:rPr>
          <w:sz w:val="28"/>
          <w:szCs w:val="28"/>
          <w:lang w:val="uk-UA" w:eastAsia="ar-SA"/>
        </w:rPr>
        <w:t>перебуванням протягом усього звітного періоду у відпустці (оскільки відпускні були нараховані в попередньому звітному періоді);</w:t>
      </w:r>
    </w:p>
    <w:p w14:paraId="27015746" w14:textId="77777777" w:rsidR="002C6D40" w:rsidRPr="006B53B7" w:rsidRDefault="002C6D40" w:rsidP="002C6D40">
      <w:pPr>
        <w:suppressAutoHyphens/>
        <w:ind w:firstLine="567"/>
        <w:jc w:val="both"/>
        <w:rPr>
          <w:sz w:val="28"/>
          <w:szCs w:val="28"/>
          <w:lang w:val="uk-UA" w:eastAsia="ar-SA"/>
        </w:rPr>
      </w:pPr>
      <w:r w:rsidRPr="006B53B7">
        <w:rPr>
          <w:sz w:val="28"/>
          <w:szCs w:val="28"/>
          <w:lang w:val="uk-UA" w:eastAsia="ar-SA"/>
        </w:rPr>
        <w:t>іншими підставами, визначеними законодавством.</w:t>
      </w:r>
    </w:p>
    <w:p w14:paraId="797DDCFC" w14:textId="77777777" w:rsidR="002C6D40" w:rsidRPr="006B53B7" w:rsidRDefault="002C6D40" w:rsidP="002C6D40">
      <w:pPr>
        <w:suppressAutoHyphens/>
        <w:ind w:firstLine="567"/>
        <w:jc w:val="both"/>
        <w:rPr>
          <w:sz w:val="28"/>
          <w:szCs w:val="28"/>
          <w:lang w:val="uk-UA" w:eastAsia="ar-SA"/>
        </w:rPr>
      </w:pPr>
      <w:r w:rsidRPr="006B53B7">
        <w:rPr>
          <w:sz w:val="28"/>
          <w:szCs w:val="28"/>
          <w:lang w:val="uk-UA" w:eastAsia="ar-SA"/>
        </w:rPr>
        <w:t>З огляду на викладене</w:t>
      </w:r>
      <w:r w:rsidR="005D6641" w:rsidRPr="006B53B7">
        <w:rPr>
          <w:sz w:val="28"/>
          <w:szCs w:val="28"/>
          <w:lang w:val="uk-UA" w:eastAsia="ar-SA"/>
        </w:rPr>
        <w:t>,</w:t>
      </w:r>
      <w:r w:rsidRPr="006B53B7">
        <w:rPr>
          <w:sz w:val="28"/>
          <w:szCs w:val="28"/>
          <w:lang w:val="uk-UA" w:eastAsia="ar-SA"/>
        </w:rPr>
        <w:t xml:space="preserve"> у рядку 105 Розрахунку передбачено можливість заповнення загальної кількості застрахованих осіб, яким у звітному періоді нараховано виключно заробітну плату, тобто загальну кількість працівників.</w:t>
      </w:r>
    </w:p>
    <w:p w14:paraId="6C93B777" w14:textId="77777777" w:rsidR="002C6D40" w:rsidRPr="006B53B7" w:rsidRDefault="002C6D40" w:rsidP="002C6D40">
      <w:pPr>
        <w:suppressAutoHyphens/>
        <w:ind w:firstLine="567"/>
        <w:jc w:val="both"/>
        <w:rPr>
          <w:sz w:val="28"/>
          <w:szCs w:val="28"/>
          <w:lang w:val="uk-UA" w:eastAsia="ar-SA"/>
        </w:rPr>
      </w:pPr>
      <w:r w:rsidRPr="006B53B7">
        <w:rPr>
          <w:sz w:val="28"/>
          <w:szCs w:val="28"/>
          <w:lang w:val="uk-UA" w:eastAsia="ar-SA"/>
        </w:rPr>
        <w:t>Враховуючи зазначене</w:t>
      </w:r>
      <w:r w:rsidR="005D6641" w:rsidRPr="006B53B7">
        <w:rPr>
          <w:sz w:val="28"/>
          <w:szCs w:val="28"/>
          <w:lang w:val="uk-UA" w:eastAsia="ar-SA"/>
        </w:rPr>
        <w:t>,</w:t>
      </w:r>
      <w:r w:rsidRPr="006B53B7">
        <w:rPr>
          <w:sz w:val="28"/>
          <w:szCs w:val="28"/>
          <w:lang w:val="uk-UA" w:eastAsia="ar-SA"/>
        </w:rPr>
        <w:t xml:space="preserve"> рядок 105 Розрахунку не містить показника щодо кількості осіб, які у звітному періоді отримували винагороду за договорами цивільно-правового характеру.</w:t>
      </w:r>
    </w:p>
    <w:p w14:paraId="79F23D3F" w14:textId="77777777" w:rsidR="002C6D40" w:rsidRPr="006B53B7" w:rsidRDefault="002C6D40" w:rsidP="002C6D40">
      <w:pPr>
        <w:tabs>
          <w:tab w:val="left" w:pos="567"/>
        </w:tabs>
        <w:ind w:firstLine="567"/>
        <w:jc w:val="both"/>
        <w:rPr>
          <w:rFonts w:eastAsia="Times New Roman" w:cs="Times New Roman"/>
          <w:sz w:val="28"/>
          <w:szCs w:val="28"/>
          <w:lang w:val="uk-UA"/>
        </w:rPr>
      </w:pPr>
      <w:r w:rsidRPr="006B53B7">
        <w:rPr>
          <w:rFonts w:eastAsia="Times New Roman" w:cs="Times New Roman"/>
          <w:sz w:val="28"/>
          <w:szCs w:val="28"/>
          <w:lang w:val="uk-UA"/>
        </w:rPr>
        <w:t>Відповідно до п. 52.2 ст. 52 Кодексу індивідуальна податкова консультація має індивідуальний характер і може використовуватися виключно платником податків, якому надано таку консультацію.</w:t>
      </w:r>
    </w:p>
    <w:p w14:paraId="5D24A52D" w14:textId="77777777" w:rsidR="002C6D40" w:rsidRPr="006B53B7" w:rsidRDefault="002C6D40" w:rsidP="002C6D40">
      <w:pPr>
        <w:pStyle w:val="a3"/>
        <w:tabs>
          <w:tab w:val="left" w:pos="567"/>
        </w:tabs>
        <w:spacing w:before="0" w:beforeAutospacing="0" w:after="0" w:afterAutospacing="0"/>
        <w:ind w:firstLine="567"/>
        <w:rPr>
          <w:sz w:val="28"/>
          <w:szCs w:val="28"/>
          <w:lang w:val="uk-UA"/>
        </w:rPr>
      </w:pPr>
    </w:p>
    <w:p w14:paraId="61E1A2F6" w14:textId="77777777" w:rsidR="002C6D40" w:rsidRPr="006B53B7" w:rsidRDefault="002C6D40" w:rsidP="002C6D40">
      <w:pPr>
        <w:pStyle w:val="a3"/>
        <w:tabs>
          <w:tab w:val="left" w:pos="567"/>
        </w:tabs>
        <w:spacing w:before="0" w:beforeAutospacing="0" w:after="0" w:afterAutospacing="0"/>
        <w:ind w:firstLine="567"/>
        <w:rPr>
          <w:sz w:val="28"/>
          <w:szCs w:val="28"/>
          <w:lang w:val="uk-UA"/>
        </w:rPr>
      </w:pPr>
    </w:p>
    <w:sectPr w:rsidR="002C6D40" w:rsidRPr="006B53B7" w:rsidSect="002C6D40">
      <w:headerReference w:type="default" r:id="rId6"/>
      <w:headerReference w:type="first" r:id="rId7"/>
      <w:pgSz w:w="11906" w:h="16838"/>
      <w:pgMar w:top="851"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C8A7D" w14:textId="77777777" w:rsidR="008155CD" w:rsidRDefault="008155CD" w:rsidP="002C6D40">
      <w:r>
        <w:separator/>
      </w:r>
    </w:p>
  </w:endnote>
  <w:endnote w:type="continuationSeparator" w:id="0">
    <w:p w14:paraId="79470C45" w14:textId="77777777" w:rsidR="008155CD" w:rsidRDefault="008155CD" w:rsidP="002C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B05B5" w14:textId="77777777" w:rsidR="008155CD" w:rsidRDefault="008155CD" w:rsidP="002C6D40">
      <w:r>
        <w:separator/>
      </w:r>
    </w:p>
  </w:footnote>
  <w:footnote w:type="continuationSeparator" w:id="0">
    <w:p w14:paraId="30C0BEC6" w14:textId="77777777" w:rsidR="008155CD" w:rsidRDefault="008155CD" w:rsidP="002C6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5455190"/>
      <w:docPartObj>
        <w:docPartGallery w:val="Page Numbers (Top of Page)"/>
        <w:docPartUnique/>
      </w:docPartObj>
    </w:sdtPr>
    <w:sdtContent>
      <w:p w14:paraId="161E6861" w14:textId="77777777" w:rsidR="00000000" w:rsidRDefault="005B43B4">
        <w:pPr>
          <w:pStyle w:val="a5"/>
          <w:jc w:val="center"/>
        </w:pPr>
        <w:r>
          <w:fldChar w:fldCharType="begin"/>
        </w:r>
        <w:r>
          <w:instrText>PAGE   \* MERGEFORMAT</w:instrText>
        </w:r>
        <w:r>
          <w:fldChar w:fldCharType="separate"/>
        </w:r>
        <w:r w:rsidR="00393C99" w:rsidRPr="00393C99">
          <w:rPr>
            <w:noProof/>
            <w:lang w:val="uk-UA"/>
          </w:rPr>
          <w:t>2</w:t>
        </w:r>
        <w:r>
          <w:fldChar w:fldCharType="end"/>
        </w:r>
      </w:p>
    </w:sdtContent>
  </w:sdt>
  <w:p w14:paraId="2797023E" w14:textId="77777777" w:rsidR="00000000"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B52A" w14:textId="77777777" w:rsidR="002C6D40" w:rsidRDefault="002C6D40">
    <w:pPr>
      <w:pStyle w:val="a5"/>
      <w:jc w:val="center"/>
    </w:pPr>
  </w:p>
  <w:p w14:paraId="21CDF47C" w14:textId="77777777" w:rsidR="002C6D40" w:rsidRDefault="002C6D4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D40"/>
    <w:rsid w:val="00042BCD"/>
    <w:rsid w:val="002C6D40"/>
    <w:rsid w:val="00393C99"/>
    <w:rsid w:val="00403D97"/>
    <w:rsid w:val="00462825"/>
    <w:rsid w:val="005B43B4"/>
    <w:rsid w:val="005D6641"/>
    <w:rsid w:val="006B53B7"/>
    <w:rsid w:val="008155CD"/>
    <w:rsid w:val="00AF4599"/>
    <w:rsid w:val="00C224E0"/>
    <w:rsid w:val="00C60E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59ED4"/>
  <w15:chartTrackingRefBased/>
  <w15:docId w15:val="{69D031A8-EA3F-461A-A442-E0934E8A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D40"/>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C60E12"/>
    <w:pPr>
      <w:spacing w:after="0" w:line="240" w:lineRule="auto"/>
    </w:pPr>
    <w:rPr>
      <w:rFonts w:ascii="Times New Roman" w:eastAsia="Times New Roman" w:hAnsi="Times New Roman" w:cs="Times New Roman"/>
      <w:sz w:val="24"/>
      <w:szCs w:val="20"/>
      <w:lang w:eastAsia="uk-UA"/>
    </w:rPr>
  </w:style>
  <w:style w:type="paragraph" w:styleId="a3">
    <w:name w:val="Normal (Web)"/>
    <w:aliases w:val="Обычный (Web),Обычный (веб) Знак,Знак1 Знак,Знак1 Знак Знак,Знак1 Знак Знак Знак Знак Знак Знак Знак,Знак1,Обычный (Web) Знак Знак Знак Знак Знак Знак, Знак1 Знак Знак, Знак1 Знак, Знак1,Обычный (веб)1,Обычный (веб)1 Знак Знак,Знак1 Зн,З"/>
    <w:basedOn w:val="a"/>
    <w:link w:val="a4"/>
    <w:qFormat/>
    <w:rsid w:val="00C60E12"/>
    <w:pPr>
      <w:spacing w:before="100" w:beforeAutospacing="1" w:after="100" w:afterAutospacing="1"/>
    </w:pPr>
    <w:rPr>
      <w:rFonts w:eastAsia="Times New Roman" w:cs="Times New Roman"/>
    </w:rPr>
  </w:style>
  <w:style w:type="character" w:customStyle="1" w:styleId="a4">
    <w:name w:val="Звичайний (веб) Знак"/>
    <w:aliases w:val="Обычный (Web) Знак,Обычный (веб) Знак Знак,Знак1 Знак Знак1,Знак1 Знак Знак Знак,Знак1 Знак Знак Знак Знак Знак Знак Знак Знак,Знак1 Знак1,Обычный (Web) Знак Знак Знак Знак Знак Знак Знак, Знак1 Знак Знак Знак, Знак1 Знак Знак1"/>
    <w:link w:val="a3"/>
    <w:rsid w:val="00C60E12"/>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2C6D40"/>
    <w:pPr>
      <w:tabs>
        <w:tab w:val="center" w:pos="4819"/>
        <w:tab w:val="right" w:pos="9639"/>
      </w:tabs>
    </w:pPr>
  </w:style>
  <w:style w:type="character" w:customStyle="1" w:styleId="a6">
    <w:name w:val="Верхній колонтитул Знак"/>
    <w:basedOn w:val="a0"/>
    <w:link w:val="a5"/>
    <w:uiPriority w:val="99"/>
    <w:rsid w:val="002C6D40"/>
    <w:rPr>
      <w:rFonts w:ascii="Times New Roman" w:hAnsi="Times New Roman"/>
      <w:sz w:val="24"/>
      <w:szCs w:val="24"/>
      <w:lang w:val="ru-RU" w:eastAsia="ru-RU"/>
    </w:rPr>
  </w:style>
  <w:style w:type="paragraph" w:styleId="a7">
    <w:name w:val="footer"/>
    <w:basedOn w:val="a"/>
    <w:link w:val="a8"/>
    <w:uiPriority w:val="99"/>
    <w:unhideWhenUsed/>
    <w:rsid w:val="002C6D40"/>
    <w:pPr>
      <w:tabs>
        <w:tab w:val="center" w:pos="4819"/>
        <w:tab w:val="right" w:pos="9639"/>
      </w:tabs>
    </w:pPr>
  </w:style>
  <w:style w:type="character" w:customStyle="1" w:styleId="a8">
    <w:name w:val="Нижній колонтитул Знак"/>
    <w:basedOn w:val="a0"/>
    <w:link w:val="a7"/>
    <w:uiPriority w:val="99"/>
    <w:rsid w:val="002C6D40"/>
    <w:rPr>
      <w:rFonts w:ascii="Times New Roman" w:hAnsi="Times New Roman"/>
      <w:sz w:val="24"/>
      <w:szCs w:val="24"/>
      <w:lang w:val="ru-RU" w:eastAsia="ru-RU"/>
    </w:rPr>
  </w:style>
  <w:style w:type="paragraph" w:styleId="a9">
    <w:name w:val="Balloon Text"/>
    <w:basedOn w:val="a"/>
    <w:link w:val="aa"/>
    <w:uiPriority w:val="99"/>
    <w:semiHidden/>
    <w:unhideWhenUsed/>
    <w:rsid w:val="002C6D40"/>
    <w:rPr>
      <w:rFonts w:ascii="Segoe UI" w:hAnsi="Segoe UI" w:cs="Segoe UI"/>
      <w:sz w:val="18"/>
      <w:szCs w:val="18"/>
    </w:rPr>
  </w:style>
  <w:style w:type="character" w:customStyle="1" w:styleId="aa">
    <w:name w:val="Текст у виносці Знак"/>
    <w:basedOn w:val="a0"/>
    <w:link w:val="a9"/>
    <w:uiPriority w:val="99"/>
    <w:semiHidden/>
    <w:rsid w:val="002C6D40"/>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3195</Words>
  <Characters>1822</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НЕВГАД ЛЮДМИЛА ФЕДОРІВНА</dc:creator>
  <cp:keywords/>
  <dc:description/>
  <cp:lastModifiedBy>I.le@ukr.net</cp:lastModifiedBy>
  <cp:revision>2</cp:revision>
  <cp:lastPrinted>2025-01-29T08:52:00Z</cp:lastPrinted>
  <dcterms:created xsi:type="dcterms:W3CDTF">2025-02-05T06:54:00Z</dcterms:created>
  <dcterms:modified xsi:type="dcterms:W3CDTF">2025-02-05T06:54:00Z</dcterms:modified>
</cp:coreProperties>
</file>