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A6" w:rsidRDefault="008B7CA6" w:rsidP="009E1D3A">
      <w:pPr>
        <w:jc w:val="center"/>
        <w:outlineLvl w:val="0"/>
        <w:rPr>
          <w:b/>
          <w:sz w:val="28"/>
          <w:szCs w:val="28"/>
        </w:rPr>
      </w:pPr>
      <w:bookmarkStart w:id="0" w:name="_GoBack"/>
      <w:bookmarkEnd w:id="0"/>
    </w:p>
    <w:p w:rsidR="00AB1C54" w:rsidRPr="00043F2E" w:rsidRDefault="00AB1C54" w:rsidP="009E1D3A">
      <w:pPr>
        <w:jc w:val="center"/>
        <w:outlineLvl w:val="0"/>
        <w:rPr>
          <w:b/>
          <w:sz w:val="28"/>
          <w:szCs w:val="28"/>
        </w:rPr>
      </w:pPr>
      <w:r w:rsidRPr="00043F2E">
        <w:rPr>
          <w:b/>
          <w:sz w:val="28"/>
          <w:szCs w:val="28"/>
        </w:rPr>
        <w:t>ПОРІВНЯЛЬНА ТАБЛИЦЯ</w:t>
      </w:r>
    </w:p>
    <w:p w:rsidR="00055DFA" w:rsidRPr="00055DFA" w:rsidRDefault="00B048DD" w:rsidP="00055DFA">
      <w:pPr>
        <w:ind w:left="448" w:right="448"/>
        <w:jc w:val="center"/>
        <w:rPr>
          <w:rFonts w:eastAsia="Times New Roman"/>
          <w:b/>
          <w:bCs/>
          <w:color w:val="000000"/>
          <w:sz w:val="28"/>
          <w:szCs w:val="28"/>
        </w:rPr>
      </w:pPr>
      <w:r w:rsidRPr="00043F2E">
        <w:rPr>
          <w:b/>
          <w:sz w:val="28"/>
          <w:szCs w:val="28"/>
        </w:rPr>
        <w:t xml:space="preserve">до </w:t>
      </w:r>
      <w:r w:rsidR="00055DFA" w:rsidRPr="00055DFA">
        <w:rPr>
          <w:rFonts w:eastAsia="Times New Roman"/>
          <w:b/>
          <w:bCs/>
          <w:color w:val="000000"/>
          <w:sz w:val="28"/>
          <w:szCs w:val="28"/>
        </w:rPr>
        <w:t xml:space="preserve">проєкту Закону України </w:t>
      </w:r>
      <w:bookmarkStart w:id="1" w:name="_Hlk134457399"/>
      <w:r w:rsidR="00055DFA" w:rsidRPr="00055DFA">
        <w:rPr>
          <w:rFonts w:eastAsia="Times New Roman"/>
          <w:b/>
          <w:bCs/>
          <w:color w:val="000000"/>
          <w:sz w:val="28"/>
          <w:szCs w:val="28"/>
        </w:rPr>
        <w:t>"</w:t>
      </w:r>
      <w:bookmarkStart w:id="2" w:name="_Hlk134458409"/>
      <w:bookmarkStart w:id="3" w:name="_Hlk146042867"/>
      <w:r w:rsidR="00055DFA" w:rsidRPr="00055DFA">
        <w:rPr>
          <w:rFonts w:eastAsia="Times New Roman"/>
          <w:b/>
          <w:bCs/>
          <w:color w:val="000000"/>
          <w:sz w:val="28"/>
          <w:szCs w:val="28"/>
        </w:rPr>
        <w:t xml:space="preserve">Про внесення змін до </w:t>
      </w:r>
      <w:bookmarkEnd w:id="2"/>
      <w:r w:rsidR="00055DFA" w:rsidRPr="00055DFA">
        <w:rPr>
          <w:rFonts w:eastAsia="Times New Roman"/>
          <w:b/>
          <w:bCs/>
          <w:color w:val="000000"/>
          <w:sz w:val="28"/>
          <w:szCs w:val="28"/>
        </w:rPr>
        <w:t>пункту 1 Закону України "Про захист інтересів суб’єктів подання звітності та інших документів у період дії воєнного стану або стану війни</w:t>
      </w:r>
      <w:bookmarkEnd w:id="3"/>
      <w:r w:rsidR="00055DFA" w:rsidRPr="00055DFA">
        <w:rPr>
          <w:rFonts w:eastAsia="Times New Roman"/>
          <w:b/>
          <w:bCs/>
          <w:color w:val="000000"/>
          <w:sz w:val="28"/>
          <w:szCs w:val="28"/>
        </w:rPr>
        <w:t xml:space="preserve">" </w:t>
      </w:r>
    </w:p>
    <w:p w:rsidR="00055DFA" w:rsidRPr="00055DFA" w:rsidRDefault="00055DFA" w:rsidP="00055DFA">
      <w:pPr>
        <w:ind w:left="448" w:right="448"/>
        <w:jc w:val="center"/>
        <w:rPr>
          <w:rFonts w:eastAsia="Times New Roman"/>
          <w:b/>
          <w:bCs/>
          <w:color w:val="000000"/>
          <w:sz w:val="28"/>
          <w:szCs w:val="28"/>
        </w:rPr>
      </w:pPr>
      <w:r w:rsidRPr="00055DFA">
        <w:rPr>
          <w:rFonts w:eastAsia="Times New Roman"/>
          <w:b/>
          <w:bCs/>
          <w:color w:val="000000"/>
          <w:sz w:val="28"/>
          <w:szCs w:val="28"/>
        </w:rPr>
        <w:t>щодо особливостей подання звітності у період дії воєнного стану або стану війни"</w:t>
      </w:r>
      <w:bookmarkEnd w:id="1"/>
      <w:r w:rsidRPr="00055DFA">
        <w:rPr>
          <w:rFonts w:eastAsia="Times New Roman"/>
          <w:b/>
          <w:bCs/>
          <w:color w:val="000000"/>
          <w:sz w:val="28"/>
          <w:szCs w:val="28"/>
        </w:rPr>
        <w:t xml:space="preserve"> </w:t>
      </w:r>
    </w:p>
    <w:p w:rsidR="008B7CA6" w:rsidRPr="00043F2E" w:rsidRDefault="008B7CA6" w:rsidP="009E1D3A">
      <w:pPr>
        <w:pStyle w:val="StyleProp2"/>
        <w:spacing w:after="0" w:line="240" w:lineRule="auto"/>
        <w:ind w:firstLine="0"/>
        <w:jc w:val="center"/>
        <w:rPr>
          <w:b/>
          <w:sz w:val="28"/>
          <w:szCs w:val="28"/>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797"/>
        <w:gridCol w:w="7655"/>
      </w:tblGrid>
      <w:tr w:rsidR="0027520E" w:rsidRPr="00043F2E" w:rsidTr="0027520E">
        <w:trPr>
          <w:tblHeader/>
        </w:trPr>
        <w:tc>
          <w:tcPr>
            <w:tcW w:w="7797" w:type="dxa"/>
            <w:shd w:val="clear" w:color="auto" w:fill="auto"/>
          </w:tcPr>
          <w:p w:rsidR="0027520E" w:rsidRPr="00B90D70" w:rsidRDefault="0027520E" w:rsidP="00493F4F">
            <w:pPr>
              <w:pStyle w:val="3"/>
              <w:spacing w:before="0" w:beforeAutospacing="0" w:after="144" w:afterAutospacing="0"/>
              <w:jc w:val="center"/>
              <w:rPr>
                <w:sz w:val="28"/>
                <w:szCs w:val="28"/>
                <w:lang w:val="uk-UA"/>
              </w:rPr>
            </w:pPr>
            <w:r w:rsidRPr="00B90D70">
              <w:rPr>
                <w:rFonts w:eastAsia="Times New Roman"/>
                <w:sz w:val="28"/>
                <w:szCs w:val="28"/>
                <w:lang w:val="uk-UA"/>
              </w:rPr>
              <w:t>Зміст положення чинного акта законодавства</w:t>
            </w:r>
          </w:p>
        </w:tc>
        <w:tc>
          <w:tcPr>
            <w:tcW w:w="7655" w:type="dxa"/>
            <w:shd w:val="clear" w:color="auto" w:fill="auto"/>
          </w:tcPr>
          <w:p w:rsidR="0027520E" w:rsidRPr="00B90D70" w:rsidRDefault="0027520E" w:rsidP="00ED47D2">
            <w:pPr>
              <w:pStyle w:val="3"/>
              <w:spacing w:before="0" w:beforeAutospacing="0" w:after="144" w:afterAutospacing="0"/>
              <w:ind w:right="83"/>
              <w:jc w:val="center"/>
              <w:rPr>
                <w:rFonts w:eastAsia="Times New Roman"/>
                <w:sz w:val="28"/>
                <w:szCs w:val="28"/>
                <w:lang w:val="uk-UA"/>
              </w:rPr>
            </w:pPr>
            <w:r w:rsidRPr="00B90D70">
              <w:rPr>
                <w:rFonts w:eastAsia="Times New Roman"/>
                <w:sz w:val="28"/>
                <w:szCs w:val="28"/>
                <w:lang w:val="uk-UA"/>
              </w:rPr>
              <w:t>Зміст відповідного положення проєкту акта</w:t>
            </w:r>
          </w:p>
        </w:tc>
      </w:tr>
      <w:tr w:rsidR="0027520E" w:rsidRPr="00043F2E" w:rsidTr="0027520E">
        <w:trPr>
          <w:tblHeader/>
        </w:trPr>
        <w:tc>
          <w:tcPr>
            <w:tcW w:w="7797" w:type="dxa"/>
            <w:shd w:val="clear" w:color="auto" w:fill="auto"/>
          </w:tcPr>
          <w:p w:rsidR="0027520E" w:rsidRPr="00B90D70" w:rsidRDefault="0027520E" w:rsidP="005C64C4">
            <w:pPr>
              <w:numPr>
                <w:ilvl w:val="0"/>
                <w:numId w:val="5"/>
              </w:numPr>
              <w:spacing w:after="144"/>
              <w:jc w:val="center"/>
              <w:rPr>
                <w:rFonts w:eastAsia="Times New Roman"/>
                <w:sz w:val="28"/>
                <w:szCs w:val="28"/>
              </w:rPr>
            </w:pPr>
          </w:p>
        </w:tc>
        <w:tc>
          <w:tcPr>
            <w:tcW w:w="7655" w:type="dxa"/>
            <w:shd w:val="clear" w:color="auto" w:fill="auto"/>
          </w:tcPr>
          <w:p w:rsidR="0027520E" w:rsidRPr="00B90D70" w:rsidRDefault="0027520E" w:rsidP="005C64C4">
            <w:pPr>
              <w:numPr>
                <w:ilvl w:val="0"/>
                <w:numId w:val="5"/>
              </w:numPr>
              <w:spacing w:after="144"/>
              <w:ind w:right="83"/>
              <w:jc w:val="center"/>
              <w:rPr>
                <w:rFonts w:eastAsia="Times New Roman"/>
                <w:sz w:val="28"/>
                <w:szCs w:val="28"/>
              </w:rPr>
            </w:pPr>
          </w:p>
        </w:tc>
      </w:tr>
      <w:tr w:rsidR="00B90D70" w:rsidRPr="00B90D70" w:rsidTr="0027520E">
        <w:tc>
          <w:tcPr>
            <w:tcW w:w="7797" w:type="dxa"/>
            <w:shd w:val="clear" w:color="auto" w:fill="auto"/>
          </w:tcPr>
          <w:p w:rsidR="00B90D70" w:rsidRPr="00564270" w:rsidRDefault="00B90D70" w:rsidP="00B90D70">
            <w:pPr>
              <w:pStyle w:val="rvps2"/>
              <w:shd w:val="clear" w:color="auto" w:fill="FFFFFF"/>
              <w:spacing w:before="0" w:beforeAutospacing="0" w:after="215" w:afterAutospacing="0"/>
              <w:jc w:val="both"/>
              <w:rPr>
                <w:sz w:val="28"/>
                <w:szCs w:val="28"/>
              </w:rPr>
            </w:pPr>
            <w:r w:rsidRPr="00564270">
              <w:rPr>
                <w:sz w:val="28"/>
                <w:szCs w:val="28"/>
              </w:rPr>
              <w:t>1. Установити, що:</w:t>
            </w:r>
          </w:p>
          <w:p w:rsidR="00B90D70" w:rsidRPr="00564270" w:rsidRDefault="00B90D70" w:rsidP="00B90D70">
            <w:pPr>
              <w:pStyle w:val="rvps2"/>
              <w:shd w:val="clear" w:color="auto" w:fill="FFFFFF"/>
              <w:spacing w:before="0" w:beforeAutospacing="0" w:after="215" w:afterAutospacing="0"/>
              <w:jc w:val="both"/>
              <w:rPr>
                <w:sz w:val="28"/>
                <w:szCs w:val="28"/>
              </w:rPr>
            </w:pPr>
            <w:bookmarkStart w:id="4" w:name="n6"/>
            <w:bookmarkEnd w:id="4"/>
            <w:r w:rsidRPr="00564270">
              <w:rPr>
                <w:sz w:val="28"/>
                <w:szCs w:val="28"/>
              </w:rPr>
              <w:t xml:space="preserve">1) фізичні особи, фізичні особи - підприємці, юридичні особи, крім тих, які наділені бюджетними повноваженнями згідно із законодавством, подають облікові, </w:t>
            </w:r>
            <w:r w:rsidRPr="008B7CA6">
              <w:rPr>
                <w:b/>
                <w:sz w:val="28"/>
                <w:szCs w:val="28"/>
              </w:rPr>
              <w:t>фінансові</w:t>
            </w:r>
            <w:r w:rsidRPr="008B7CA6">
              <w:rPr>
                <w:sz w:val="28"/>
                <w:szCs w:val="28"/>
              </w:rPr>
              <w:t>,</w:t>
            </w:r>
            <w:r w:rsidRPr="00564270">
              <w:rPr>
                <w:sz w:val="28"/>
                <w:szCs w:val="28"/>
              </w:rPr>
              <w:t xml:space="preserve"> бухгалтерські, розрахункові</w:t>
            </w:r>
            <w:r w:rsidRPr="006111F5">
              <w:rPr>
                <w:b/>
                <w:sz w:val="28"/>
                <w:szCs w:val="28"/>
              </w:rPr>
              <w:t>,</w:t>
            </w:r>
            <w:r w:rsidRPr="00564270">
              <w:rPr>
                <w:sz w:val="28"/>
                <w:szCs w:val="28"/>
              </w:rPr>
              <w:t xml:space="preserve"> </w:t>
            </w:r>
            <w:r w:rsidRPr="006111F5">
              <w:rPr>
                <w:b/>
                <w:sz w:val="28"/>
                <w:szCs w:val="28"/>
              </w:rPr>
              <w:t xml:space="preserve">аудиторські </w:t>
            </w:r>
            <w:r w:rsidRPr="006111F5">
              <w:rPr>
                <w:sz w:val="28"/>
                <w:szCs w:val="28"/>
              </w:rPr>
              <w:t>звіти</w:t>
            </w:r>
            <w:r w:rsidRPr="00564270">
              <w:rPr>
                <w:sz w:val="28"/>
                <w:szCs w:val="28"/>
              </w:rPr>
              <w:t xml:space="preserve">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r w:rsidRPr="00AC458F">
              <w:rPr>
                <w:b/>
                <w:sz w:val="28"/>
                <w:szCs w:val="28"/>
              </w:rPr>
              <w:t>;</w:t>
            </w:r>
            <w:r w:rsidR="00564270" w:rsidRPr="00AC458F">
              <w:rPr>
                <w:b/>
                <w:sz w:val="28"/>
                <w:szCs w:val="28"/>
              </w:rPr>
              <w:t xml:space="preserve"> </w:t>
            </w:r>
          </w:p>
          <w:p w:rsidR="00564270" w:rsidRDefault="00564270" w:rsidP="00B90D70">
            <w:pPr>
              <w:pStyle w:val="rvps2"/>
              <w:shd w:val="clear" w:color="auto" w:fill="FFFFFF"/>
              <w:spacing w:before="0" w:beforeAutospacing="0" w:after="215" w:afterAutospacing="0"/>
              <w:jc w:val="both"/>
              <w:rPr>
                <w:sz w:val="28"/>
                <w:szCs w:val="28"/>
              </w:rPr>
            </w:pPr>
            <w:r w:rsidRPr="00564270">
              <w:rPr>
                <w:sz w:val="28"/>
                <w:szCs w:val="28"/>
              </w:rPr>
              <w:t>…</w:t>
            </w:r>
          </w:p>
          <w:p w:rsidR="00AC458F" w:rsidRDefault="00AC458F" w:rsidP="00B90D70">
            <w:pPr>
              <w:pStyle w:val="rvps2"/>
              <w:shd w:val="clear" w:color="auto" w:fill="FFFFFF"/>
              <w:spacing w:before="0" w:beforeAutospacing="0" w:after="215" w:afterAutospacing="0"/>
              <w:jc w:val="both"/>
              <w:rPr>
                <w:sz w:val="28"/>
                <w:szCs w:val="28"/>
              </w:rPr>
            </w:pPr>
          </w:p>
          <w:p w:rsidR="00AC458F" w:rsidRDefault="00AC458F" w:rsidP="00B90D70">
            <w:pPr>
              <w:pStyle w:val="rvps2"/>
              <w:shd w:val="clear" w:color="auto" w:fill="FFFFFF"/>
              <w:spacing w:before="0" w:beforeAutospacing="0" w:after="215" w:afterAutospacing="0"/>
              <w:jc w:val="both"/>
              <w:rPr>
                <w:sz w:val="28"/>
                <w:szCs w:val="28"/>
              </w:rPr>
            </w:pPr>
          </w:p>
          <w:p w:rsidR="00AC458F" w:rsidRDefault="00AC458F" w:rsidP="00B90D70">
            <w:pPr>
              <w:pStyle w:val="rvps2"/>
              <w:shd w:val="clear" w:color="auto" w:fill="FFFFFF"/>
              <w:spacing w:before="0" w:beforeAutospacing="0" w:after="215" w:afterAutospacing="0"/>
              <w:jc w:val="both"/>
              <w:rPr>
                <w:sz w:val="28"/>
                <w:szCs w:val="28"/>
              </w:rPr>
            </w:pPr>
          </w:p>
          <w:p w:rsidR="00AC458F" w:rsidRPr="00B8085D" w:rsidRDefault="00AC458F" w:rsidP="00AC458F">
            <w:pPr>
              <w:pStyle w:val="rvps2"/>
              <w:shd w:val="clear" w:color="auto" w:fill="FFFFFF"/>
              <w:spacing w:before="0" w:beforeAutospacing="0" w:after="215" w:afterAutospacing="0"/>
              <w:jc w:val="center"/>
              <w:rPr>
                <w:b/>
                <w:sz w:val="28"/>
                <w:szCs w:val="28"/>
              </w:rPr>
            </w:pPr>
            <w:r w:rsidRPr="00B8085D">
              <w:rPr>
                <w:b/>
                <w:sz w:val="28"/>
                <w:szCs w:val="28"/>
              </w:rPr>
              <w:t>-</w:t>
            </w: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AC458F">
            <w:pPr>
              <w:pStyle w:val="rvps2"/>
              <w:shd w:val="clear" w:color="auto" w:fill="FFFFFF"/>
              <w:spacing w:before="0" w:beforeAutospacing="0" w:after="215" w:afterAutospacing="0"/>
              <w:jc w:val="center"/>
              <w:rPr>
                <w:sz w:val="28"/>
                <w:szCs w:val="28"/>
              </w:rPr>
            </w:pPr>
          </w:p>
          <w:p w:rsidR="00AC458F" w:rsidRDefault="00AC458F" w:rsidP="003A5146">
            <w:pPr>
              <w:pStyle w:val="rvps2"/>
              <w:shd w:val="clear" w:color="auto" w:fill="FFFFFF"/>
              <w:spacing w:before="0" w:beforeAutospacing="0" w:after="215" w:afterAutospacing="0"/>
              <w:rPr>
                <w:sz w:val="28"/>
                <w:szCs w:val="28"/>
              </w:rPr>
            </w:pPr>
          </w:p>
          <w:p w:rsidR="00AC458F" w:rsidRPr="00B8085D" w:rsidRDefault="00AC458F" w:rsidP="003A5146">
            <w:pPr>
              <w:pStyle w:val="rvps2"/>
              <w:shd w:val="clear" w:color="auto" w:fill="FFFFFF"/>
              <w:spacing w:before="0" w:beforeAutospacing="0" w:after="215" w:afterAutospacing="0"/>
              <w:rPr>
                <w:b/>
                <w:sz w:val="28"/>
                <w:szCs w:val="28"/>
              </w:rPr>
            </w:pPr>
          </w:p>
        </w:tc>
        <w:tc>
          <w:tcPr>
            <w:tcW w:w="7655" w:type="dxa"/>
            <w:shd w:val="clear" w:color="auto" w:fill="auto"/>
          </w:tcPr>
          <w:p w:rsidR="00564270" w:rsidRPr="00564270" w:rsidRDefault="00564270" w:rsidP="00564270">
            <w:pPr>
              <w:pStyle w:val="rvps2"/>
              <w:shd w:val="clear" w:color="auto" w:fill="FFFFFF"/>
              <w:spacing w:before="0" w:beforeAutospacing="0" w:after="215" w:afterAutospacing="0"/>
              <w:jc w:val="both"/>
              <w:rPr>
                <w:sz w:val="28"/>
                <w:szCs w:val="28"/>
              </w:rPr>
            </w:pPr>
            <w:r w:rsidRPr="00564270">
              <w:rPr>
                <w:sz w:val="28"/>
                <w:szCs w:val="28"/>
              </w:rPr>
              <w:lastRenderedPageBreak/>
              <w:t>1. Установити, що:</w:t>
            </w:r>
          </w:p>
          <w:p w:rsidR="00AC458F" w:rsidRPr="00AC458F" w:rsidRDefault="00564270" w:rsidP="007E3CA5">
            <w:pPr>
              <w:pStyle w:val="rvps2"/>
              <w:shd w:val="clear" w:color="auto" w:fill="FFFFFF"/>
              <w:spacing w:before="0" w:beforeAutospacing="0" w:after="215" w:afterAutospacing="0"/>
              <w:jc w:val="both"/>
              <w:rPr>
                <w:b/>
                <w:sz w:val="28"/>
                <w:szCs w:val="28"/>
              </w:rPr>
            </w:pPr>
            <w:r w:rsidRPr="00564270">
              <w:rPr>
                <w:sz w:val="28"/>
                <w:szCs w:val="28"/>
              </w:rPr>
              <w:t>1) фізичні особи, фізичні особи - підприємці, юридичні особи, крім тих, які наділені бюджетними повноваженнями згідно із законодавством, подають облікові, бухгалтерські, розрахункові звіти та будь-які інші документи</w:t>
            </w:r>
            <w:r w:rsidR="006111F5">
              <w:rPr>
                <w:sz w:val="28"/>
                <w:szCs w:val="28"/>
              </w:rPr>
              <w:t xml:space="preserve"> </w:t>
            </w:r>
            <w:r w:rsidR="00D23DE2" w:rsidRPr="00D23DE2">
              <w:rPr>
                <w:b/>
                <w:sz w:val="28"/>
                <w:szCs w:val="28"/>
              </w:rPr>
              <w:t>(крім статистичної, фінансової звітності, консолідованої фінансової звітності разом із відповідними аудиторськими звітами, звіту про управління, консолідованого звіту про управління, звіту про платежі на користь держави та консолідованого звіту про платежі на користь держави, складення яких передбачено законодавством)</w:t>
            </w:r>
            <w:r w:rsidRPr="00564270">
              <w:rPr>
                <w:sz w:val="28"/>
                <w:szCs w:val="28"/>
              </w:rPr>
              <w:t>,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r w:rsidR="00AC458F" w:rsidRPr="00AC458F">
              <w:rPr>
                <w:b/>
                <w:sz w:val="28"/>
                <w:szCs w:val="28"/>
              </w:rPr>
              <w:t>.</w:t>
            </w:r>
          </w:p>
          <w:p w:rsidR="00B90D70" w:rsidRPr="00B8085D" w:rsidRDefault="00564270" w:rsidP="00AC458F">
            <w:pPr>
              <w:pStyle w:val="rvps2"/>
              <w:shd w:val="clear" w:color="auto" w:fill="FFFFFF"/>
              <w:spacing w:before="0" w:beforeAutospacing="0" w:after="215" w:afterAutospacing="0"/>
              <w:jc w:val="both"/>
              <w:rPr>
                <w:b/>
                <w:sz w:val="28"/>
                <w:szCs w:val="28"/>
              </w:rPr>
            </w:pPr>
            <w:r>
              <w:rPr>
                <w:sz w:val="28"/>
                <w:szCs w:val="28"/>
              </w:rPr>
              <w:t xml:space="preserve"> </w:t>
            </w:r>
            <w:r w:rsidR="006262B8">
              <w:rPr>
                <w:sz w:val="28"/>
                <w:szCs w:val="28"/>
              </w:rPr>
              <w:t xml:space="preserve">    </w:t>
            </w:r>
            <w:r w:rsidR="003A5146" w:rsidRPr="003A5146">
              <w:rPr>
                <w:b/>
                <w:sz w:val="28"/>
                <w:szCs w:val="28"/>
              </w:rPr>
              <w:t>До осіб, зазначених у підпункті 1 цього пункту, місцезнаходженням яких є території активних бойових дій або тимчасово окуповані Російською Федерацією території України, які включені до переліку територій, на яких ведуться (велися) бойові дії або тимчасово окупованих Російською Федерацією, затверджено</w:t>
            </w:r>
            <w:r w:rsidR="00173680">
              <w:rPr>
                <w:b/>
                <w:sz w:val="28"/>
                <w:szCs w:val="28"/>
              </w:rPr>
              <w:t>го</w:t>
            </w:r>
            <w:r w:rsidR="003A5146" w:rsidRPr="003A5146">
              <w:rPr>
                <w:b/>
                <w:sz w:val="28"/>
                <w:szCs w:val="28"/>
              </w:rPr>
              <w:t xml:space="preserve"> </w:t>
            </w:r>
            <w:r w:rsidR="0046348C" w:rsidRPr="0046348C">
              <w:rPr>
                <w:b/>
                <w:sz w:val="28"/>
                <w:szCs w:val="28"/>
              </w:rPr>
              <w:t xml:space="preserve">центральним органом виконавчої влади, що забезпечує формування та </w:t>
            </w:r>
            <w:r w:rsidR="0046348C" w:rsidRPr="0046348C">
              <w:rPr>
                <w:b/>
                <w:sz w:val="28"/>
                <w:szCs w:val="28"/>
              </w:rPr>
              <w:lastRenderedPageBreak/>
              <w:t>реалізує державну політику з питань тимчасово окупованих територій,</w:t>
            </w:r>
            <w:r w:rsidR="003A5146" w:rsidRPr="003A5146">
              <w:rPr>
                <w:b/>
                <w:sz w:val="28"/>
                <w:szCs w:val="28"/>
              </w:rPr>
              <w:t xml:space="preserve"> не застосовуються передбачені законом заходи впливу за неподання чи несвоєчасне подання звітності, іншої інформації та/або документів, визначених абзацом першим цього підпункту, у період бойових дій або тимчасової окупації та протягом трьох місяців після дати завершення бойових дій або тимчасової окупації. Положення цього абзацу не поширюються на осіб, зазначених у підпункті 1 цього пункту, які змінили своє місцезнаходження і їх новим місцезнаходженням стали території активних бойових дій або тимчасово окуповані Російською Федерацією території України, які включені до переліку територій, на яких ведуться (велися) бойові дії або тимчасово окупованих Російською Федерацією, затверджено</w:t>
            </w:r>
            <w:r w:rsidR="002A46EB">
              <w:rPr>
                <w:b/>
                <w:sz w:val="28"/>
                <w:szCs w:val="28"/>
              </w:rPr>
              <w:t>го</w:t>
            </w:r>
            <w:r w:rsidR="003A5146" w:rsidRPr="003A5146">
              <w:rPr>
                <w:b/>
                <w:sz w:val="28"/>
                <w:szCs w:val="28"/>
              </w:rPr>
              <w:t xml:space="preserve"> </w:t>
            </w:r>
            <w:r w:rsidR="0046348C" w:rsidRPr="0046348C">
              <w:rPr>
                <w:b/>
                <w:sz w:val="28"/>
                <w:szCs w:val="28"/>
              </w:rPr>
              <w:t>центральним органом виконавчої влади, що забезпечує формування та реалізує державну політику з питань тимчасово окупованих територій</w:t>
            </w:r>
            <w:r w:rsidR="003A5146" w:rsidRPr="003A5146">
              <w:rPr>
                <w:b/>
                <w:sz w:val="28"/>
                <w:szCs w:val="28"/>
              </w:rPr>
              <w:t xml:space="preserve"> (крім випадків зміни місцезнаходження до дати включення відповідної території до переліку територій, на яких ведуться (велися) бойові дії або тимчасово окупованих Російською Федерацією, затверджено</w:t>
            </w:r>
            <w:r w:rsidR="003D018D">
              <w:rPr>
                <w:b/>
                <w:sz w:val="28"/>
                <w:szCs w:val="28"/>
              </w:rPr>
              <w:t>го</w:t>
            </w:r>
            <w:r w:rsidR="003A5146" w:rsidRPr="003A5146">
              <w:rPr>
                <w:b/>
                <w:sz w:val="28"/>
                <w:szCs w:val="28"/>
              </w:rPr>
              <w:t xml:space="preserve"> </w:t>
            </w:r>
            <w:r w:rsidR="0046348C" w:rsidRPr="0046348C">
              <w:rPr>
                <w:b/>
                <w:sz w:val="28"/>
                <w:szCs w:val="28"/>
              </w:rPr>
              <w:t>центральним органом виконавчої влади, що забезпечує формування та реалізує державну політику з питань тимчасово окупованих територій</w:t>
            </w:r>
            <w:r w:rsidR="003A5146" w:rsidRPr="003A5146">
              <w:rPr>
                <w:b/>
                <w:sz w:val="28"/>
                <w:szCs w:val="28"/>
              </w:rPr>
              <w:t>)</w:t>
            </w:r>
            <w:r w:rsidR="003D018D">
              <w:rPr>
                <w:b/>
                <w:sz w:val="28"/>
                <w:szCs w:val="28"/>
              </w:rPr>
              <w:t>;</w:t>
            </w:r>
            <w:r w:rsidR="003A5146" w:rsidRPr="003A5146">
              <w:rPr>
                <w:b/>
                <w:sz w:val="28"/>
                <w:szCs w:val="28"/>
              </w:rPr>
              <w:t xml:space="preserve">  </w:t>
            </w:r>
          </w:p>
        </w:tc>
      </w:tr>
      <w:tr w:rsidR="0027520E" w:rsidRPr="00043F2E" w:rsidTr="0027520E">
        <w:tc>
          <w:tcPr>
            <w:tcW w:w="7797" w:type="dxa"/>
            <w:shd w:val="clear" w:color="auto" w:fill="auto"/>
          </w:tcPr>
          <w:p w:rsidR="0027520E" w:rsidRPr="00564270" w:rsidRDefault="0027520E" w:rsidP="005C64C4">
            <w:pPr>
              <w:spacing w:after="144"/>
              <w:rPr>
                <w:rFonts w:eastAsia="Times New Roman"/>
                <w:sz w:val="28"/>
                <w:szCs w:val="28"/>
              </w:rPr>
            </w:pPr>
          </w:p>
          <w:p w:rsidR="00043F2E" w:rsidRPr="00B8085D" w:rsidRDefault="008C14F9" w:rsidP="00E81C9C">
            <w:pPr>
              <w:spacing w:after="144"/>
              <w:jc w:val="center"/>
              <w:rPr>
                <w:rFonts w:eastAsia="Times New Roman"/>
                <w:b/>
                <w:sz w:val="28"/>
                <w:szCs w:val="28"/>
              </w:rPr>
            </w:pPr>
            <w:r w:rsidRPr="00B8085D">
              <w:rPr>
                <w:rFonts w:eastAsia="Times New Roman"/>
                <w:b/>
                <w:sz w:val="28"/>
                <w:szCs w:val="28"/>
              </w:rPr>
              <w:lastRenderedPageBreak/>
              <w:t>-</w:t>
            </w:r>
          </w:p>
        </w:tc>
        <w:tc>
          <w:tcPr>
            <w:tcW w:w="7655" w:type="dxa"/>
            <w:shd w:val="clear" w:color="auto" w:fill="auto"/>
          </w:tcPr>
          <w:p w:rsidR="00043F2E" w:rsidRPr="008B7CA6" w:rsidRDefault="00043F2E" w:rsidP="005C64C4">
            <w:pPr>
              <w:spacing w:after="144"/>
              <w:ind w:right="83"/>
              <w:rPr>
                <w:rFonts w:eastAsia="Times New Roman"/>
                <w:sz w:val="28"/>
                <w:szCs w:val="28"/>
              </w:rPr>
            </w:pPr>
            <w:r w:rsidRPr="008B7CA6">
              <w:rPr>
                <w:rFonts w:eastAsia="Times New Roman"/>
                <w:sz w:val="28"/>
                <w:szCs w:val="28"/>
              </w:rPr>
              <w:lastRenderedPageBreak/>
              <w:t>…</w:t>
            </w:r>
          </w:p>
          <w:p w:rsidR="006111F5" w:rsidRPr="00B90D70" w:rsidRDefault="00AC458F" w:rsidP="006111F5">
            <w:pPr>
              <w:spacing w:after="144"/>
              <w:ind w:right="83"/>
              <w:rPr>
                <w:rFonts w:eastAsia="Times New Roman"/>
                <w:b/>
                <w:sz w:val="28"/>
                <w:szCs w:val="28"/>
              </w:rPr>
            </w:pPr>
            <w:r w:rsidRPr="00AC458F">
              <w:rPr>
                <w:rFonts w:eastAsia="Times New Roman"/>
                <w:b/>
                <w:sz w:val="28"/>
                <w:szCs w:val="28"/>
              </w:rPr>
              <w:lastRenderedPageBreak/>
              <w:t>5</w:t>
            </w:r>
            <w:r w:rsidRPr="00AC458F">
              <w:rPr>
                <w:rFonts w:eastAsia="Times New Roman"/>
                <w:b/>
                <w:sz w:val="28"/>
                <w:szCs w:val="28"/>
                <w:vertAlign w:val="superscript"/>
              </w:rPr>
              <w:t>1</w:t>
            </w:r>
            <w:r w:rsidRPr="00AC458F">
              <w:rPr>
                <w:rFonts w:eastAsia="Times New Roman"/>
                <w:b/>
                <w:sz w:val="28"/>
                <w:szCs w:val="28"/>
              </w:rPr>
              <w:t>) </w:t>
            </w:r>
            <w:r w:rsidR="003A5146" w:rsidRPr="003A5146">
              <w:rPr>
                <w:rFonts w:eastAsia="Times New Roman"/>
                <w:b/>
                <w:sz w:val="28"/>
                <w:szCs w:val="28"/>
              </w:rPr>
              <w:t>особи, зазначені у підпункті 1 цього пункту, місцезнаходженням яких є території активних бойових дій, території активних бойових дій, на яких функціонують державні електронні інформаційні ресурси,  або тимчасово окуповані Російською Федерацією, які включені до переліку територій, на яких ведуться (велися) бойові дії або тимчасово окупованих Російською Федерацією, затверджено</w:t>
            </w:r>
            <w:r w:rsidR="003D018D">
              <w:rPr>
                <w:rFonts w:eastAsia="Times New Roman"/>
                <w:b/>
                <w:sz w:val="28"/>
                <w:szCs w:val="28"/>
              </w:rPr>
              <w:t>го</w:t>
            </w:r>
            <w:r w:rsidR="003A5146" w:rsidRPr="003A5146">
              <w:rPr>
                <w:rFonts w:eastAsia="Times New Roman"/>
                <w:b/>
                <w:sz w:val="28"/>
                <w:szCs w:val="28"/>
              </w:rPr>
              <w:t xml:space="preserve"> </w:t>
            </w:r>
            <w:r w:rsidR="0046348C" w:rsidRPr="0046348C">
              <w:rPr>
                <w:rFonts w:eastAsia="Times New Roman"/>
                <w:b/>
                <w:sz w:val="28"/>
                <w:szCs w:val="28"/>
              </w:rPr>
              <w:t>центральним органом виконавчої влади, що забезпечує формування та реалізує державну політику з питань тимчасово окупованих територій,</w:t>
            </w:r>
            <w:r w:rsidR="0046348C">
              <w:rPr>
                <w:rFonts w:eastAsia="Times New Roman"/>
                <w:b/>
                <w:sz w:val="28"/>
                <w:szCs w:val="28"/>
              </w:rPr>
              <w:t xml:space="preserve"> </w:t>
            </w:r>
            <w:r w:rsidR="003A5146" w:rsidRPr="003A5146">
              <w:rPr>
                <w:rFonts w:eastAsia="Times New Roman"/>
                <w:b/>
                <w:sz w:val="28"/>
                <w:szCs w:val="28"/>
              </w:rPr>
              <w:t>подають статистичну, фінансову звітність, консолідовану фінансову звітність разом із відповідними аудиторськими звітами, звіт про управління, консолідований звіт про управління, звіт про платежі на користь держави та консолідований звіт про платежі на користь держави, складення яких передбачено законодавством, протягом трьох місяців після дати завершення бойових дій або тимчасової окупації за весь період неподання;</w:t>
            </w:r>
          </w:p>
        </w:tc>
      </w:tr>
      <w:tr w:rsidR="00BD007B" w:rsidRPr="00B90D70" w:rsidTr="0027520E">
        <w:tc>
          <w:tcPr>
            <w:tcW w:w="7797" w:type="dxa"/>
            <w:shd w:val="clear" w:color="auto" w:fill="auto"/>
          </w:tcPr>
          <w:p w:rsidR="00BD007B" w:rsidRPr="008B2B73" w:rsidRDefault="008B2B73" w:rsidP="00E81C9C">
            <w:pPr>
              <w:pStyle w:val="rvps2"/>
              <w:spacing w:after="215"/>
              <w:jc w:val="center"/>
              <w:rPr>
                <w:b/>
                <w:sz w:val="28"/>
                <w:szCs w:val="28"/>
              </w:rPr>
            </w:pPr>
            <w:r>
              <w:rPr>
                <w:b/>
                <w:sz w:val="28"/>
                <w:szCs w:val="28"/>
              </w:rPr>
              <w:lastRenderedPageBreak/>
              <w:t>-</w:t>
            </w:r>
          </w:p>
        </w:tc>
        <w:tc>
          <w:tcPr>
            <w:tcW w:w="7655" w:type="dxa"/>
            <w:shd w:val="clear" w:color="auto" w:fill="auto"/>
          </w:tcPr>
          <w:p w:rsidR="00BD007B" w:rsidRPr="005E6ADA" w:rsidRDefault="00AC458F" w:rsidP="00BD007B">
            <w:pPr>
              <w:pStyle w:val="rvps2"/>
              <w:spacing w:after="215"/>
              <w:jc w:val="both"/>
              <w:rPr>
                <w:b/>
                <w:sz w:val="28"/>
                <w:szCs w:val="28"/>
              </w:rPr>
            </w:pPr>
            <w:r w:rsidRPr="00851362">
              <w:rPr>
                <w:b/>
                <w:sz w:val="28"/>
                <w:szCs w:val="28"/>
              </w:rPr>
              <w:t>5</w:t>
            </w:r>
            <w:r w:rsidRPr="00851362">
              <w:rPr>
                <w:b/>
                <w:sz w:val="28"/>
                <w:szCs w:val="28"/>
                <w:vertAlign w:val="superscript"/>
              </w:rPr>
              <w:t>2</w:t>
            </w:r>
            <w:r w:rsidRPr="00851362">
              <w:rPr>
                <w:b/>
                <w:sz w:val="28"/>
                <w:szCs w:val="28"/>
              </w:rPr>
              <w:t>) </w:t>
            </w:r>
            <w:r w:rsidR="003A5146" w:rsidRPr="00851362">
              <w:rPr>
                <w:b/>
                <w:sz w:val="28"/>
                <w:szCs w:val="28"/>
              </w:rPr>
              <w:t>підприємства оборонно-промислового комплексу,</w:t>
            </w:r>
            <w:r w:rsidR="00EF2435" w:rsidRPr="00851362">
              <w:rPr>
                <w:b/>
                <w:sz w:val="28"/>
                <w:szCs w:val="28"/>
              </w:rPr>
              <w:t xml:space="preserve"> перелік яких затверджується Кабінетом Міністрів України,</w:t>
            </w:r>
            <w:r w:rsidR="003A5146" w:rsidRPr="00851362">
              <w:rPr>
                <w:b/>
                <w:sz w:val="28"/>
                <w:szCs w:val="28"/>
              </w:rPr>
              <w:t xml:space="preserve"> подають статистичну, фінансову звітність, консолідовану фінансову звітність разом із відповідними аудиторськими звітами, звіт про управління, консолідований звіт про управління, звіт про платежі на користь держави та консолідований звіт про платежі на користь держави, складення яких передбачено законодавством, протягом </w:t>
            </w:r>
            <w:r w:rsidR="003A5146" w:rsidRPr="00851362">
              <w:rPr>
                <w:b/>
                <w:sz w:val="28"/>
                <w:szCs w:val="28"/>
              </w:rPr>
              <w:lastRenderedPageBreak/>
              <w:t>трьох місяців після припинення чи скасування воєнного стану або стану війни за весь період неподання звітності</w:t>
            </w:r>
            <w:r w:rsidR="003D018D">
              <w:rPr>
                <w:b/>
                <w:sz w:val="28"/>
                <w:szCs w:val="28"/>
              </w:rPr>
              <w:t>;</w:t>
            </w:r>
          </w:p>
        </w:tc>
      </w:tr>
      <w:tr w:rsidR="00851362" w:rsidRPr="00851362" w:rsidTr="0027520E">
        <w:tc>
          <w:tcPr>
            <w:tcW w:w="7797" w:type="dxa"/>
            <w:shd w:val="clear" w:color="auto" w:fill="auto"/>
          </w:tcPr>
          <w:p w:rsidR="00851362" w:rsidRPr="00851362" w:rsidRDefault="00851362" w:rsidP="00252DC1">
            <w:pPr>
              <w:pStyle w:val="rvps2"/>
              <w:spacing w:after="215"/>
              <w:rPr>
                <w:sz w:val="28"/>
                <w:szCs w:val="28"/>
              </w:rPr>
            </w:pPr>
            <w:r w:rsidRPr="00851362">
              <w:rPr>
                <w:color w:val="333333"/>
                <w:sz w:val="28"/>
                <w:szCs w:val="28"/>
                <w:shd w:val="clear" w:color="auto" w:fill="FFFFFF"/>
              </w:rPr>
              <w:lastRenderedPageBreak/>
              <w:t>6) дія </w:t>
            </w:r>
            <w:r w:rsidRPr="00851362">
              <w:rPr>
                <w:b/>
                <w:sz w:val="28"/>
                <w:szCs w:val="28"/>
                <w:shd w:val="clear" w:color="auto" w:fill="FFFFFF"/>
              </w:rPr>
              <w:t>підпунктів</w:t>
            </w:r>
            <w:r w:rsidRPr="00851362">
              <w:rPr>
                <w:sz w:val="28"/>
                <w:szCs w:val="28"/>
                <w:shd w:val="clear" w:color="auto" w:fill="FFFFFF"/>
              </w:rPr>
              <w:t xml:space="preserve"> </w:t>
            </w:r>
            <w:r w:rsidRPr="00851362">
              <w:rPr>
                <w:b/>
                <w:sz w:val="28"/>
                <w:szCs w:val="28"/>
                <w:shd w:val="clear" w:color="auto" w:fill="FFFFFF"/>
              </w:rPr>
              <w:t>1</w:t>
            </w:r>
            <w:r w:rsidRPr="00851362">
              <w:rPr>
                <w:b/>
                <w:color w:val="333333"/>
                <w:sz w:val="28"/>
                <w:szCs w:val="28"/>
                <w:shd w:val="clear" w:color="auto" w:fill="FFFFFF"/>
              </w:rPr>
              <w:t> і</w:t>
            </w:r>
            <w:r w:rsidRPr="00851362">
              <w:rPr>
                <w:color w:val="333333"/>
                <w:sz w:val="28"/>
                <w:szCs w:val="28"/>
                <w:shd w:val="clear" w:color="auto" w:fill="FFFFFF"/>
              </w:rPr>
              <w:t> </w:t>
            </w:r>
            <w:r w:rsidRPr="00851362">
              <w:rPr>
                <w:sz w:val="28"/>
                <w:szCs w:val="28"/>
                <w:shd w:val="clear" w:color="auto" w:fill="FFFFFF"/>
              </w:rPr>
              <w:t>4</w:t>
            </w:r>
            <w:r w:rsidRPr="00851362">
              <w:rPr>
                <w:color w:val="333333"/>
                <w:sz w:val="28"/>
                <w:szCs w:val="28"/>
                <w:shd w:val="clear" w:color="auto" w:fill="FFFFFF"/>
              </w:rPr>
              <w:t> цього пункту не поширюється на подання до Національного банку України банками, іншими фінансовими установами, особами, які здійснюють діяльність на ринках фінансових послуг, державне регулювання та нагляд за діяльністю яких здійснює Національний банк України, та іншими особами, діяльність яких перевіряється Національним банком України відповідно до закону (далі -  піднаглядні Національному банку України особи), звітності (іншої, ніж фінансова звітність та аудиторські звіти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 та іншої інформації і документів, на оприлюднення такої звітності, а також на перевірку своєчасності та повноти її подання.</w:t>
            </w:r>
          </w:p>
        </w:tc>
        <w:tc>
          <w:tcPr>
            <w:tcW w:w="7655" w:type="dxa"/>
            <w:shd w:val="clear" w:color="auto" w:fill="auto"/>
          </w:tcPr>
          <w:p w:rsidR="00851362" w:rsidRPr="00851362" w:rsidRDefault="00851362" w:rsidP="00851362">
            <w:pPr>
              <w:pStyle w:val="rvps2"/>
              <w:spacing w:after="215"/>
              <w:rPr>
                <w:sz w:val="28"/>
                <w:szCs w:val="28"/>
              </w:rPr>
            </w:pPr>
            <w:r w:rsidRPr="00851362">
              <w:rPr>
                <w:color w:val="333333"/>
                <w:sz w:val="28"/>
                <w:szCs w:val="28"/>
                <w:shd w:val="clear" w:color="auto" w:fill="FFFFFF"/>
              </w:rPr>
              <w:t>6) дія </w:t>
            </w:r>
            <w:r w:rsidRPr="00851362">
              <w:rPr>
                <w:b/>
                <w:sz w:val="28"/>
                <w:szCs w:val="28"/>
                <w:shd w:val="clear" w:color="auto" w:fill="FFFFFF"/>
              </w:rPr>
              <w:t>підпункт</w:t>
            </w:r>
            <w:r>
              <w:rPr>
                <w:b/>
                <w:sz w:val="28"/>
                <w:szCs w:val="28"/>
                <w:shd w:val="clear" w:color="auto" w:fill="FFFFFF"/>
              </w:rPr>
              <w:t>у</w:t>
            </w:r>
            <w:r w:rsidRPr="00851362">
              <w:rPr>
                <w:sz w:val="28"/>
                <w:szCs w:val="28"/>
                <w:shd w:val="clear" w:color="auto" w:fill="FFFFFF"/>
              </w:rPr>
              <w:t xml:space="preserve"> 4</w:t>
            </w:r>
            <w:r w:rsidRPr="00851362">
              <w:rPr>
                <w:color w:val="333333"/>
                <w:sz w:val="28"/>
                <w:szCs w:val="28"/>
                <w:shd w:val="clear" w:color="auto" w:fill="FFFFFF"/>
              </w:rPr>
              <w:t xml:space="preserve"> цього пункту не поширюється на подання до Національного банку України банками, іншими фінансовими установами, особами, які здійснюють діяльність на ринках фінансових послуг, державне регулювання та нагляд за діяльністю яких здійснює Національний банк України, та </w:t>
            </w:r>
            <w:r w:rsidRPr="007C0B30">
              <w:rPr>
                <w:sz w:val="28"/>
                <w:szCs w:val="28"/>
                <w:shd w:val="clear" w:color="auto" w:fill="FFFFFF"/>
              </w:rPr>
              <w:t>іншими особами, діяльність яких перевіряється Національним банком України відповідно до закону (далі -  піднаглядні Національному банку України особи), звітності (іншої, ніж фінансова звітність та аудиторські звіти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 та іншої інформації і документів, на оприлюднення такої звітності, а також на перевірку своєчасності та повноти її подання</w:t>
            </w:r>
            <w:r w:rsidRPr="00851362">
              <w:rPr>
                <w:color w:val="333333"/>
                <w:sz w:val="28"/>
                <w:szCs w:val="28"/>
                <w:shd w:val="clear" w:color="auto" w:fill="FFFFFF"/>
              </w:rPr>
              <w:t>.</w:t>
            </w:r>
          </w:p>
        </w:tc>
      </w:tr>
      <w:tr w:rsidR="00252DC1" w:rsidRPr="00B90D70" w:rsidTr="0027520E">
        <w:tc>
          <w:tcPr>
            <w:tcW w:w="7797" w:type="dxa"/>
            <w:shd w:val="clear" w:color="auto" w:fill="auto"/>
          </w:tcPr>
          <w:p w:rsidR="00252DC1" w:rsidRDefault="00252DC1" w:rsidP="00252DC1">
            <w:pPr>
              <w:pStyle w:val="rvps2"/>
              <w:spacing w:after="215"/>
              <w:rPr>
                <w:sz w:val="28"/>
                <w:szCs w:val="28"/>
              </w:rPr>
            </w:pPr>
            <w:r>
              <w:rPr>
                <w:sz w:val="28"/>
                <w:szCs w:val="28"/>
              </w:rPr>
              <w:t>…</w:t>
            </w:r>
          </w:p>
          <w:p w:rsidR="00252DC1" w:rsidRDefault="00252DC1" w:rsidP="00252DC1">
            <w:pPr>
              <w:pStyle w:val="rvps2"/>
              <w:spacing w:before="0" w:beforeAutospacing="0" w:after="0" w:afterAutospacing="0"/>
              <w:rPr>
                <w:sz w:val="28"/>
                <w:szCs w:val="28"/>
              </w:rPr>
            </w:pPr>
            <w:r w:rsidRPr="00252DC1">
              <w:rPr>
                <w:sz w:val="28"/>
                <w:szCs w:val="28"/>
              </w:rPr>
              <w:t xml:space="preserve">7) </w:t>
            </w:r>
            <w:bookmarkStart w:id="5" w:name="_Hlk169530628"/>
            <w:r w:rsidRPr="00252DC1">
              <w:rPr>
                <w:sz w:val="28"/>
                <w:szCs w:val="28"/>
              </w:rPr>
              <w:t>дія </w:t>
            </w:r>
            <w:r w:rsidRPr="009723E7">
              <w:rPr>
                <w:b/>
                <w:sz w:val="28"/>
                <w:szCs w:val="28"/>
              </w:rPr>
              <w:t>підпунктів 1 і</w:t>
            </w:r>
            <w:r w:rsidRPr="00252DC1">
              <w:rPr>
                <w:sz w:val="28"/>
                <w:szCs w:val="28"/>
              </w:rPr>
              <w:t> 4 </w:t>
            </w:r>
            <w:bookmarkEnd w:id="5"/>
            <w:r w:rsidRPr="00252DC1">
              <w:rPr>
                <w:sz w:val="28"/>
                <w:szCs w:val="28"/>
              </w:rPr>
              <w:t xml:space="preserve">цього пункту не поширюється на подання до Національної комісії з цінних паперів та фондового ринку учасниками ринків капіталу та професійними учасниками організованих товарних ринків, державне регулювання та нагляд за діяльністю яких здійснює </w:t>
            </w:r>
            <w:r w:rsidRPr="00252DC1">
              <w:rPr>
                <w:sz w:val="28"/>
                <w:szCs w:val="28"/>
              </w:rPr>
              <w:lastRenderedPageBreak/>
              <w:t xml:space="preserve">Національна комісія з цінних паперів та фондового ринку, звітних даних та іншої звітності </w:t>
            </w:r>
            <w:r w:rsidRPr="00252DC1">
              <w:rPr>
                <w:b/>
                <w:sz w:val="28"/>
                <w:szCs w:val="28"/>
              </w:rPr>
              <w:t>(іншої, ніж фінансова звітність та аудиторські звіти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w:t>
            </w:r>
            <w:r w:rsidRPr="00252DC1">
              <w:rPr>
                <w:sz w:val="28"/>
                <w:szCs w:val="28"/>
              </w:rPr>
              <w:t>, на розкриття таких даних, а також на перевірку своєчасності та повноти їх подання.</w:t>
            </w:r>
          </w:p>
          <w:p w:rsidR="00252DC1" w:rsidRPr="00252DC1" w:rsidRDefault="00252DC1" w:rsidP="00252DC1">
            <w:pPr>
              <w:pStyle w:val="rvps2"/>
              <w:spacing w:before="0" w:beforeAutospacing="0" w:after="0" w:afterAutospacing="0"/>
              <w:rPr>
                <w:sz w:val="28"/>
                <w:szCs w:val="28"/>
              </w:rPr>
            </w:pPr>
          </w:p>
          <w:p w:rsidR="00252DC1" w:rsidRPr="00252DC1" w:rsidRDefault="00252DC1" w:rsidP="00252DC1">
            <w:pPr>
              <w:pStyle w:val="rvps2"/>
              <w:spacing w:before="0" w:beforeAutospacing="0" w:after="0" w:afterAutospacing="0"/>
              <w:rPr>
                <w:sz w:val="28"/>
                <w:szCs w:val="28"/>
              </w:rPr>
            </w:pPr>
            <w:bookmarkStart w:id="6" w:name="n26"/>
            <w:bookmarkEnd w:id="6"/>
            <w:r w:rsidRPr="00252DC1">
              <w:rPr>
                <w:sz w:val="28"/>
                <w:szCs w:val="28"/>
              </w:rPr>
              <w:t>Учасники ринків капіталу та професійні учасники організованих товарних ринків, державне регулювання та нагляд за діяльністю яких здійснює Національна комісія з цінних паперів та фондового ринку:</w:t>
            </w:r>
          </w:p>
          <w:p w:rsidR="00252DC1" w:rsidRDefault="00252DC1" w:rsidP="00252DC1">
            <w:pPr>
              <w:pStyle w:val="rvps2"/>
              <w:spacing w:after="215"/>
              <w:rPr>
                <w:sz w:val="28"/>
                <w:szCs w:val="28"/>
              </w:rPr>
            </w:pPr>
            <w:bookmarkStart w:id="7" w:name="n27"/>
            <w:bookmarkEnd w:id="7"/>
            <w:r w:rsidRPr="00252DC1">
              <w:rPr>
                <w:sz w:val="28"/>
                <w:szCs w:val="28"/>
              </w:rPr>
              <w:t xml:space="preserve">подають до Національної комісії з цінних паперів та фондового ринку звітні дані та іншу звітність </w:t>
            </w:r>
            <w:r w:rsidRPr="00252DC1">
              <w:rPr>
                <w:b/>
                <w:sz w:val="28"/>
                <w:szCs w:val="28"/>
              </w:rPr>
              <w:t>(іншу, ніж фінансова звітність та аудиторські звіти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w:t>
            </w:r>
            <w:r w:rsidRPr="00252DC1">
              <w:rPr>
                <w:sz w:val="28"/>
                <w:szCs w:val="28"/>
              </w:rPr>
              <w:t>, а також у інший спосіб розкривають їх відповідно до вимог, встановлених Національною комісією з цінних паперів та фондового ринку;</w:t>
            </w:r>
          </w:p>
        </w:tc>
        <w:tc>
          <w:tcPr>
            <w:tcW w:w="7655" w:type="dxa"/>
            <w:shd w:val="clear" w:color="auto" w:fill="auto"/>
          </w:tcPr>
          <w:p w:rsidR="00252DC1" w:rsidRDefault="00252DC1" w:rsidP="00252DC1">
            <w:pPr>
              <w:pStyle w:val="rvps2"/>
              <w:spacing w:after="215"/>
              <w:rPr>
                <w:sz w:val="28"/>
                <w:szCs w:val="28"/>
              </w:rPr>
            </w:pPr>
            <w:r>
              <w:rPr>
                <w:sz w:val="28"/>
                <w:szCs w:val="28"/>
              </w:rPr>
              <w:lastRenderedPageBreak/>
              <w:t>…</w:t>
            </w:r>
          </w:p>
          <w:p w:rsidR="00252DC1" w:rsidRPr="00252DC1" w:rsidRDefault="00252DC1" w:rsidP="00252DC1">
            <w:pPr>
              <w:pStyle w:val="rvps2"/>
              <w:spacing w:before="0" w:beforeAutospacing="0" w:after="0" w:afterAutospacing="0"/>
              <w:rPr>
                <w:sz w:val="28"/>
                <w:szCs w:val="28"/>
              </w:rPr>
            </w:pPr>
            <w:r w:rsidRPr="00252DC1">
              <w:rPr>
                <w:sz w:val="28"/>
                <w:szCs w:val="28"/>
              </w:rPr>
              <w:t>7) дія </w:t>
            </w:r>
            <w:r w:rsidR="00851362" w:rsidRPr="00C3398E">
              <w:rPr>
                <w:b/>
                <w:sz w:val="28"/>
                <w:szCs w:val="28"/>
              </w:rPr>
              <w:t>підпункт</w:t>
            </w:r>
            <w:r w:rsidR="009723E7" w:rsidRPr="00C3398E">
              <w:rPr>
                <w:b/>
                <w:sz w:val="28"/>
                <w:szCs w:val="28"/>
              </w:rPr>
              <w:t>у</w:t>
            </w:r>
            <w:r w:rsidR="00851362" w:rsidRPr="00C3398E">
              <w:rPr>
                <w:b/>
                <w:sz w:val="28"/>
                <w:szCs w:val="28"/>
              </w:rPr>
              <w:t> 4</w:t>
            </w:r>
            <w:r w:rsidR="00851362">
              <w:rPr>
                <w:sz w:val="28"/>
                <w:szCs w:val="28"/>
              </w:rPr>
              <w:t xml:space="preserve"> </w:t>
            </w:r>
            <w:r w:rsidRPr="00252DC1">
              <w:rPr>
                <w:sz w:val="28"/>
                <w:szCs w:val="28"/>
              </w:rPr>
              <w:t xml:space="preserve">цього пункту не поширюється на подання до Національної комісії з цінних паперів та фондового ринку учасниками ринків капіталу та професійними учасниками організованих товарних ринків, державне регулювання та нагляд за діяльністю яких здійснює Національна комісія з </w:t>
            </w:r>
            <w:r w:rsidRPr="00252DC1">
              <w:rPr>
                <w:sz w:val="28"/>
                <w:szCs w:val="28"/>
              </w:rPr>
              <w:lastRenderedPageBreak/>
              <w:t>цінних паперів та фондового ринку, звітних даних та іншої звітності, на розкриття таких даних, а також на перевірку своєчасності та повноти їх подання.</w:t>
            </w:r>
          </w:p>
          <w:p w:rsidR="00252DC1" w:rsidRDefault="00252DC1" w:rsidP="00252DC1">
            <w:pPr>
              <w:pStyle w:val="rvps2"/>
              <w:spacing w:before="0" w:beforeAutospacing="0" w:after="0" w:afterAutospacing="0"/>
              <w:rPr>
                <w:sz w:val="28"/>
                <w:szCs w:val="28"/>
              </w:rPr>
            </w:pPr>
          </w:p>
          <w:p w:rsidR="00252DC1" w:rsidRDefault="00252DC1" w:rsidP="00252DC1">
            <w:pPr>
              <w:pStyle w:val="rvps2"/>
              <w:spacing w:before="0" w:beforeAutospacing="0" w:after="0" w:afterAutospacing="0"/>
              <w:rPr>
                <w:sz w:val="28"/>
                <w:szCs w:val="28"/>
              </w:rPr>
            </w:pPr>
          </w:p>
          <w:p w:rsidR="00252DC1" w:rsidRDefault="00252DC1" w:rsidP="00252DC1">
            <w:pPr>
              <w:pStyle w:val="rvps2"/>
              <w:spacing w:before="0" w:beforeAutospacing="0" w:after="0" w:afterAutospacing="0"/>
              <w:rPr>
                <w:sz w:val="28"/>
                <w:szCs w:val="28"/>
              </w:rPr>
            </w:pPr>
          </w:p>
          <w:p w:rsidR="00252DC1" w:rsidRDefault="00252DC1" w:rsidP="00252DC1">
            <w:pPr>
              <w:pStyle w:val="rvps2"/>
              <w:spacing w:before="0" w:beforeAutospacing="0" w:after="0" w:afterAutospacing="0"/>
              <w:rPr>
                <w:sz w:val="28"/>
                <w:szCs w:val="28"/>
              </w:rPr>
            </w:pPr>
          </w:p>
          <w:p w:rsidR="00252DC1" w:rsidRDefault="00252DC1" w:rsidP="00252DC1">
            <w:pPr>
              <w:pStyle w:val="rvps2"/>
              <w:spacing w:before="0" w:beforeAutospacing="0" w:after="0" w:afterAutospacing="0"/>
              <w:rPr>
                <w:sz w:val="28"/>
                <w:szCs w:val="28"/>
              </w:rPr>
            </w:pPr>
          </w:p>
          <w:p w:rsidR="00252DC1" w:rsidRDefault="00252DC1" w:rsidP="00252DC1">
            <w:pPr>
              <w:pStyle w:val="rvps2"/>
              <w:spacing w:before="0" w:beforeAutospacing="0" w:after="0" w:afterAutospacing="0"/>
              <w:rPr>
                <w:sz w:val="28"/>
                <w:szCs w:val="28"/>
              </w:rPr>
            </w:pPr>
          </w:p>
          <w:p w:rsidR="00252DC1" w:rsidRPr="00252DC1" w:rsidRDefault="00252DC1" w:rsidP="00252DC1">
            <w:pPr>
              <w:pStyle w:val="rvps2"/>
              <w:spacing w:before="0" w:beforeAutospacing="0" w:after="0" w:afterAutospacing="0"/>
              <w:rPr>
                <w:sz w:val="28"/>
                <w:szCs w:val="28"/>
              </w:rPr>
            </w:pPr>
            <w:r w:rsidRPr="00252DC1">
              <w:rPr>
                <w:sz w:val="28"/>
                <w:szCs w:val="28"/>
              </w:rPr>
              <w:t>Учасники ринків капіталу та професійні учасники організованих товарних ринків, державне регулювання та нагляд за діяльністю яких здійснює Національна комісія з цінних паперів та фондового ринку:</w:t>
            </w:r>
          </w:p>
          <w:p w:rsidR="00252DC1" w:rsidRDefault="00252DC1" w:rsidP="00252DC1">
            <w:pPr>
              <w:pStyle w:val="rvps2"/>
              <w:spacing w:after="215"/>
              <w:rPr>
                <w:sz w:val="28"/>
                <w:szCs w:val="28"/>
              </w:rPr>
            </w:pPr>
            <w:r w:rsidRPr="00252DC1">
              <w:rPr>
                <w:sz w:val="28"/>
                <w:szCs w:val="28"/>
              </w:rPr>
              <w:t>подають до Національної комісії з цінних паперів та фондового ринку звітні дані та іншу звітність</w:t>
            </w:r>
            <w:r w:rsidR="007E3CA5">
              <w:rPr>
                <w:sz w:val="28"/>
                <w:szCs w:val="28"/>
              </w:rPr>
              <w:t xml:space="preserve">, </w:t>
            </w:r>
            <w:r w:rsidRPr="00252DC1">
              <w:rPr>
                <w:sz w:val="28"/>
                <w:szCs w:val="28"/>
              </w:rPr>
              <w:t>а також у інший спосіб розкривають їх відповідно до вимог, встановлених Національною комісією з цінних паперів та фондового ринку;</w:t>
            </w:r>
          </w:p>
          <w:p w:rsidR="00252DC1" w:rsidRPr="00252DC1" w:rsidRDefault="00252DC1" w:rsidP="00252DC1">
            <w:pPr>
              <w:pStyle w:val="rvps2"/>
              <w:spacing w:after="215"/>
              <w:rPr>
                <w:sz w:val="28"/>
                <w:szCs w:val="28"/>
              </w:rPr>
            </w:pPr>
          </w:p>
        </w:tc>
      </w:tr>
    </w:tbl>
    <w:p w:rsidR="00E80264" w:rsidRPr="00E80264" w:rsidRDefault="00E80264" w:rsidP="0072035F">
      <w:pPr>
        <w:pStyle w:val="a3"/>
        <w:spacing w:before="0" w:beforeAutospacing="0" w:after="0" w:afterAutospacing="0"/>
        <w:rPr>
          <w:sz w:val="16"/>
          <w:szCs w:val="16"/>
        </w:rPr>
      </w:pPr>
    </w:p>
    <w:p w:rsidR="00B8085D" w:rsidRDefault="00B8085D" w:rsidP="0072035F">
      <w:pPr>
        <w:pStyle w:val="a3"/>
        <w:spacing w:before="0" w:beforeAutospacing="0" w:after="0" w:afterAutospacing="0"/>
        <w:rPr>
          <w:sz w:val="28"/>
          <w:szCs w:val="28"/>
        </w:rPr>
      </w:pPr>
    </w:p>
    <w:p w:rsidR="00043F2E" w:rsidRPr="00043F2E" w:rsidRDefault="001B7EDE" w:rsidP="0072035F">
      <w:pPr>
        <w:pStyle w:val="a3"/>
        <w:spacing w:before="0" w:beforeAutospacing="0" w:after="0" w:afterAutospacing="0"/>
        <w:rPr>
          <w:sz w:val="28"/>
          <w:szCs w:val="28"/>
        </w:rPr>
      </w:pPr>
      <w:r w:rsidRPr="00043F2E">
        <w:rPr>
          <w:sz w:val="28"/>
          <w:szCs w:val="28"/>
        </w:rPr>
        <w:t>Голова Держстату</w:t>
      </w:r>
      <w:r w:rsidRPr="00043F2E">
        <w:rPr>
          <w:sz w:val="28"/>
          <w:szCs w:val="28"/>
        </w:rPr>
        <w:tab/>
      </w:r>
      <w:r w:rsidRPr="00043F2E">
        <w:rPr>
          <w:sz w:val="28"/>
          <w:szCs w:val="28"/>
        </w:rPr>
        <w:tab/>
      </w:r>
      <w:r w:rsidRPr="00043F2E">
        <w:rPr>
          <w:sz w:val="28"/>
          <w:szCs w:val="28"/>
        </w:rPr>
        <w:tab/>
      </w:r>
      <w:r w:rsidRPr="00043F2E">
        <w:rPr>
          <w:sz w:val="28"/>
          <w:szCs w:val="28"/>
        </w:rPr>
        <w:tab/>
      </w:r>
      <w:r w:rsidRPr="00043F2E">
        <w:rPr>
          <w:sz w:val="28"/>
          <w:szCs w:val="28"/>
        </w:rPr>
        <w:tab/>
      </w:r>
      <w:r w:rsidRPr="00043F2E">
        <w:rPr>
          <w:sz w:val="28"/>
          <w:szCs w:val="28"/>
        </w:rPr>
        <w:tab/>
      </w:r>
      <w:r w:rsidRPr="00043F2E">
        <w:rPr>
          <w:sz w:val="28"/>
          <w:szCs w:val="28"/>
        </w:rPr>
        <w:tab/>
      </w:r>
      <w:r w:rsidRPr="00043F2E">
        <w:rPr>
          <w:sz w:val="28"/>
          <w:szCs w:val="28"/>
        </w:rPr>
        <w:tab/>
      </w:r>
      <w:r w:rsidRPr="00043F2E">
        <w:rPr>
          <w:sz w:val="28"/>
          <w:szCs w:val="28"/>
        </w:rPr>
        <w:tab/>
      </w:r>
      <w:r w:rsidR="00210D38">
        <w:rPr>
          <w:sz w:val="28"/>
          <w:szCs w:val="28"/>
        </w:rPr>
        <w:t>Арсен МАКАРЧУК</w:t>
      </w:r>
      <w:r w:rsidR="000731CC" w:rsidRPr="00043F2E">
        <w:rPr>
          <w:b/>
          <w:sz w:val="28"/>
          <w:szCs w:val="28"/>
        </w:rPr>
        <w:tab/>
      </w:r>
    </w:p>
    <w:sectPr w:rsidR="00043F2E" w:rsidRPr="00043F2E" w:rsidSect="00E80264">
      <w:headerReference w:type="default" r:id="rId8"/>
      <w:footerReference w:type="default" r:id="rId9"/>
      <w:pgSz w:w="16839" w:h="11907" w:orient="landscape" w:code="9"/>
      <w:pgMar w:top="567"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04" w:rsidRDefault="002E7404">
      <w:pPr>
        <w:spacing w:after="144"/>
      </w:pPr>
      <w:r>
        <w:separator/>
      </w:r>
    </w:p>
  </w:endnote>
  <w:endnote w:type="continuationSeparator" w:id="0">
    <w:p w:rsidR="002E7404" w:rsidRDefault="002E7404">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F1" w:rsidRDefault="00E120F1">
    <w:pPr>
      <w:pStyle w:val="a9"/>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04" w:rsidRDefault="002E7404">
      <w:pPr>
        <w:spacing w:after="144"/>
      </w:pPr>
      <w:r>
        <w:separator/>
      </w:r>
    </w:p>
  </w:footnote>
  <w:footnote w:type="continuationSeparator" w:id="0">
    <w:p w:rsidR="002E7404" w:rsidRDefault="002E7404">
      <w:pPr>
        <w:spacing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D2" w:rsidRDefault="001E3BD2">
    <w:pPr>
      <w:pStyle w:val="a7"/>
      <w:jc w:val="center"/>
    </w:pPr>
    <w:r>
      <w:fldChar w:fldCharType="begin"/>
    </w:r>
    <w:r>
      <w:instrText>PAGE   \* MERGEFORMAT</w:instrText>
    </w:r>
    <w:r>
      <w:fldChar w:fldCharType="separate"/>
    </w:r>
    <w:r w:rsidR="00A205B2" w:rsidRPr="00A205B2">
      <w:rPr>
        <w:noProof/>
        <w:lang w:val="uk-UA"/>
      </w:rPr>
      <w:t>2</w:t>
    </w:r>
    <w:r>
      <w:fldChar w:fldCharType="end"/>
    </w:r>
  </w:p>
  <w:p w:rsidR="001E3BD2" w:rsidRDefault="001E3B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D08"/>
    <w:multiLevelType w:val="hybridMultilevel"/>
    <w:tmpl w:val="3B3CEF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090BF9"/>
    <w:multiLevelType w:val="hybridMultilevel"/>
    <w:tmpl w:val="0F92A5B0"/>
    <w:lvl w:ilvl="0" w:tplc="65EA3502">
      <w:start w:val="1"/>
      <w:numFmt w:val="decimal"/>
      <w:lvlText w:val="%1."/>
      <w:lvlJc w:val="left"/>
      <w:pPr>
        <w:ind w:left="107" w:hanging="430"/>
      </w:pPr>
      <w:rPr>
        <w:rFonts w:ascii="Times New Roman" w:eastAsia="Times New Roman" w:hAnsi="Times New Roman" w:cs="Times New Roman" w:hint="default"/>
        <w:color w:val="1A171C"/>
        <w:spacing w:val="-1"/>
        <w:sz w:val="19"/>
        <w:szCs w:val="19"/>
      </w:rPr>
    </w:lvl>
    <w:lvl w:ilvl="1" w:tplc="F6CA6FAE">
      <w:start w:val="1"/>
      <w:numFmt w:val="bullet"/>
      <w:lvlText w:val="•"/>
      <w:lvlJc w:val="left"/>
      <w:pPr>
        <w:ind w:left="593" w:hanging="430"/>
      </w:pPr>
      <w:rPr>
        <w:rFonts w:hint="default"/>
      </w:rPr>
    </w:lvl>
    <w:lvl w:ilvl="2" w:tplc="0152FFD6">
      <w:start w:val="1"/>
      <w:numFmt w:val="bullet"/>
      <w:lvlText w:val="•"/>
      <w:lvlJc w:val="left"/>
      <w:pPr>
        <w:ind w:left="1080" w:hanging="430"/>
      </w:pPr>
      <w:rPr>
        <w:rFonts w:hint="default"/>
      </w:rPr>
    </w:lvl>
    <w:lvl w:ilvl="3" w:tplc="7F265982">
      <w:start w:val="1"/>
      <w:numFmt w:val="bullet"/>
      <w:lvlText w:val="•"/>
      <w:lvlJc w:val="left"/>
      <w:pPr>
        <w:ind w:left="1566" w:hanging="430"/>
      </w:pPr>
      <w:rPr>
        <w:rFonts w:hint="default"/>
      </w:rPr>
    </w:lvl>
    <w:lvl w:ilvl="4" w:tplc="32206FE6">
      <w:start w:val="1"/>
      <w:numFmt w:val="bullet"/>
      <w:lvlText w:val="•"/>
      <w:lvlJc w:val="left"/>
      <w:pPr>
        <w:ind w:left="2053" w:hanging="430"/>
      </w:pPr>
      <w:rPr>
        <w:rFonts w:hint="default"/>
      </w:rPr>
    </w:lvl>
    <w:lvl w:ilvl="5" w:tplc="626E7C42">
      <w:start w:val="1"/>
      <w:numFmt w:val="bullet"/>
      <w:lvlText w:val="•"/>
      <w:lvlJc w:val="left"/>
      <w:pPr>
        <w:ind w:left="2539" w:hanging="430"/>
      </w:pPr>
      <w:rPr>
        <w:rFonts w:hint="default"/>
      </w:rPr>
    </w:lvl>
    <w:lvl w:ilvl="6" w:tplc="51FA6394">
      <w:start w:val="1"/>
      <w:numFmt w:val="bullet"/>
      <w:lvlText w:val="•"/>
      <w:lvlJc w:val="left"/>
      <w:pPr>
        <w:ind w:left="3026" w:hanging="430"/>
      </w:pPr>
      <w:rPr>
        <w:rFonts w:hint="default"/>
      </w:rPr>
    </w:lvl>
    <w:lvl w:ilvl="7" w:tplc="B7EED530">
      <w:start w:val="1"/>
      <w:numFmt w:val="bullet"/>
      <w:lvlText w:val="•"/>
      <w:lvlJc w:val="left"/>
      <w:pPr>
        <w:ind w:left="3512" w:hanging="430"/>
      </w:pPr>
      <w:rPr>
        <w:rFonts w:hint="default"/>
      </w:rPr>
    </w:lvl>
    <w:lvl w:ilvl="8" w:tplc="244267F4">
      <w:start w:val="1"/>
      <w:numFmt w:val="bullet"/>
      <w:lvlText w:val="•"/>
      <w:lvlJc w:val="left"/>
      <w:pPr>
        <w:ind w:left="3999" w:hanging="430"/>
      </w:pPr>
      <w:rPr>
        <w:rFonts w:hint="default"/>
      </w:rPr>
    </w:lvl>
  </w:abstractNum>
  <w:abstractNum w:abstractNumId="2" w15:restartNumberingAfterBreak="0">
    <w:nsid w:val="05BB0B6E"/>
    <w:multiLevelType w:val="hybridMultilevel"/>
    <w:tmpl w:val="460C9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C02CE9"/>
    <w:multiLevelType w:val="hybridMultilevel"/>
    <w:tmpl w:val="1E5E482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9AC1697"/>
    <w:multiLevelType w:val="hybridMultilevel"/>
    <w:tmpl w:val="460C9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CC34BD"/>
    <w:multiLevelType w:val="hybridMultilevel"/>
    <w:tmpl w:val="460C9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9F4EB4"/>
    <w:multiLevelType w:val="hybridMultilevel"/>
    <w:tmpl w:val="460C9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F51EAE"/>
    <w:multiLevelType w:val="hybridMultilevel"/>
    <w:tmpl w:val="460C9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76D30F1"/>
    <w:multiLevelType w:val="hybridMultilevel"/>
    <w:tmpl w:val="460C9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272759"/>
    <w:multiLevelType w:val="hybridMultilevel"/>
    <w:tmpl w:val="8FC4DE66"/>
    <w:lvl w:ilvl="0" w:tplc="89B2D288">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F2A3D2F"/>
    <w:multiLevelType w:val="hybridMultilevel"/>
    <w:tmpl w:val="6E70210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56D201F4"/>
    <w:multiLevelType w:val="hybridMultilevel"/>
    <w:tmpl w:val="08446F76"/>
    <w:lvl w:ilvl="0" w:tplc="65EA3502">
      <w:start w:val="1"/>
      <w:numFmt w:val="decimal"/>
      <w:lvlText w:val="%1."/>
      <w:lvlJc w:val="left"/>
      <w:pPr>
        <w:ind w:left="107" w:hanging="430"/>
      </w:pPr>
      <w:rPr>
        <w:rFonts w:ascii="Times New Roman" w:eastAsia="Times New Roman" w:hAnsi="Times New Roman" w:cs="Times New Roman" w:hint="default"/>
        <w:color w:val="1A171C"/>
        <w:spacing w:val="-1"/>
        <w:sz w:val="19"/>
        <w:szCs w:val="19"/>
      </w:rPr>
    </w:lvl>
    <w:lvl w:ilvl="1" w:tplc="F6CA6FAE">
      <w:start w:val="1"/>
      <w:numFmt w:val="bullet"/>
      <w:lvlText w:val="•"/>
      <w:lvlJc w:val="left"/>
      <w:pPr>
        <w:ind w:left="593" w:hanging="430"/>
      </w:pPr>
      <w:rPr>
        <w:rFonts w:hint="default"/>
      </w:rPr>
    </w:lvl>
    <w:lvl w:ilvl="2" w:tplc="0152FFD6">
      <w:start w:val="1"/>
      <w:numFmt w:val="bullet"/>
      <w:lvlText w:val="•"/>
      <w:lvlJc w:val="left"/>
      <w:pPr>
        <w:ind w:left="1080" w:hanging="430"/>
      </w:pPr>
      <w:rPr>
        <w:rFonts w:hint="default"/>
      </w:rPr>
    </w:lvl>
    <w:lvl w:ilvl="3" w:tplc="7F265982">
      <w:start w:val="1"/>
      <w:numFmt w:val="bullet"/>
      <w:lvlText w:val="•"/>
      <w:lvlJc w:val="left"/>
      <w:pPr>
        <w:ind w:left="1566" w:hanging="430"/>
      </w:pPr>
      <w:rPr>
        <w:rFonts w:hint="default"/>
      </w:rPr>
    </w:lvl>
    <w:lvl w:ilvl="4" w:tplc="32206FE6">
      <w:start w:val="1"/>
      <w:numFmt w:val="bullet"/>
      <w:lvlText w:val="•"/>
      <w:lvlJc w:val="left"/>
      <w:pPr>
        <w:ind w:left="2053" w:hanging="430"/>
      </w:pPr>
      <w:rPr>
        <w:rFonts w:hint="default"/>
      </w:rPr>
    </w:lvl>
    <w:lvl w:ilvl="5" w:tplc="626E7C42">
      <w:start w:val="1"/>
      <w:numFmt w:val="bullet"/>
      <w:lvlText w:val="•"/>
      <w:lvlJc w:val="left"/>
      <w:pPr>
        <w:ind w:left="2539" w:hanging="430"/>
      </w:pPr>
      <w:rPr>
        <w:rFonts w:hint="default"/>
      </w:rPr>
    </w:lvl>
    <w:lvl w:ilvl="6" w:tplc="51FA6394">
      <w:start w:val="1"/>
      <w:numFmt w:val="bullet"/>
      <w:lvlText w:val="•"/>
      <w:lvlJc w:val="left"/>
      <w:pPr>
        <w:ind w:left="3026" w:hanging="430"/>
      </w:pPr>
      <w:rPr>
        <w:rFonts w:hint="default"/>
      </w:rPr>
    </w:lvl>
    <w:lvl w:ilvl="7" w:tplc="B7EED530">
      <w:start w:val="1"/>
      <w:numFmt w:val="bullet"/>
      <w:lvlText w:val="•"/>
      <w:lvlJc w:val="left"/>
      <w:pPr>
        <w:ind w:left="3512" w:hanging="430"/>
      </w:pPr>
      <w:rPr>
        <w:rFonts w:hint="default"/>
      </w:rPr>
    </w:lvl>
    <w:lvl w:ilvl="8" w:tplc="244267F4">
      <w:start w:val="1"/>
      <w:numFmt w:val="bullet"/>
      <w:lvlText w:val="•"/>
      <w:lvlJc w:val="left"/>
      <w:pPr>
        <w:ind w:left="3999" w:hanging="430"/>
      </w:pPr>
      <w:rPr>
        <w:rFonts w:hint="default"/>
      </w:rPr>
    </w:lvl>
  </w:abstractNum>
  <w:abstractNum w:abstractNumId="12" w15:restartNumberingAfterBreak="0">
    <w:nsid w:val="5719264D"/>
    <w:multiLevelType w:val="hybridMultilevel"/>
    <w:tmpl w:val="460C9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BE06FE"/>
    <w:multiLevelType w:val="hybridMultilevel"/>
    <w:tmpl w:val="460C9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B196710"/>
    <w:multiLevelType w:val="hybridMultilevel"/>
    <w:tmpl w:val="460C9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1"/>
  </w:num>
  <w:num w:numId="3">
    <w:abstractNumId w:val="3"/>
  </w:num>
  <w:num w:numId="4">
    <w:abstractNumId w:val="10"/>
  </w:num>
  <w:num w:numId="5">
    <w:abstractNumId w:val="2"/>
  </w:num>
  <w:num w:numId="6">
    <w:abstractNumId w:val="4"/>
  </w:num>
  <w:num w:numId="7">
    <w:abstractNumId w:val="12"/>
  </w:num>
  <w:num w:numId="8">
    <w:abstractNumId w:val="6"/>
  </w:num>
  <w:num w:numId="9">
    <w:abstractNumId w:val="7"/>
  </w:num>
  <w:num w:numId="10">
    <w:abstractNumId w:val="5"/>
  </w:num>
  <w:num w:numId="11">
    <w:abstractNumId w:val="14"/>
  </w:num>
  <w:num w:numId="12">
    <w:abstractNumId w:val="8"/>
  </w:num>
  <w:num w:numId="13">
    <w:abstractNumId w:val="1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A0"/>
    <w:rsid w:val="0000267E"/>
    <w:rsid w:val="00003EF2"/>
    <w:rsid w:val="000045D7"/>
    <w:rsid w:val="00004FC0"/>
    <w:rsid w:val="00005353"/>
    <w:rsid w:val="000053A3"/>
    <w:rsid w:val="00006939"/>
    <w:rsid w:val="000069D3"/>
    <w:rsid w:val="00006ABF"/>
    <w:rsid w:val="000072DA"/>
    <w:rsid w:val="000075EE"/>
    <w:rsid w:val="000078E7"/>
    <w:rsid w:val="00007909"/>
    <w:rsid w:val="00007F6F"/>
    <w:rsid w:val="000115E4"/>
    <w:rsid w:val="00013492"/>
    <w:rsid w:val="00013BA8"/>
    <w:rsid w:val="00013BED"/>
    <w:rsid w:val="00020AC3"/>
    <w:rsid w:val="00020C85"/>
    <w:rsid w:val="000225AA"/>
    <w:rsid w:val="000226D9"/>
    <w:rsid w:val="00023160"/>
    <w:rsid w:val="000235C5"/>
    <w:rsid w:val="00023D1E"/>
    <w:rsid w:val="000242CD"/>
    <w:rsid w:val="000243AB"/>
    <w:rsid w:val="00024EB4"/>
    <w:rsid w:val="00024F32"/>
    <w:rsid w:val="00024F96"/>
    <w:rsid w:val="000263CE"/>
    <w:rsid w:val="000272CB"/>
    <w:rsid w:val="00031194"/>
    <w:rsid w:val="00031D07"/>
    <w:rsid w:val="00031F03"/>
    <w:rsid w:val="0003297E"/>
    <w:rsid w:val="00034049"/>
    <w:rsid w:val="00034599"/>
    <w:rsid w:val="00035B3A"/>
    <w:rsid w:val="000368C3"/>
    <w:rsid w:val="00037953"/>
    <w:rsid w:val="00037E84"/>
    <w:rsid w:val="00042136"/>
    <w:rsid w:val="0004239A"/>
    <w:rsid w:val="00043B79"/>
    <w:rsid w:val="00043F2E"/>
    <w:rsid w:val="0004456B"/>
    <w:rsid w:val="00044E7D"/>
    <w:rsid w:val="00046129"/>
    <w:rsid w:val="00047D6B"/>
    <w:rsid w:val="0005195A"/>
    <w:rsid w:val="00052120"/>
    <w:rsid w:val="00052792"/>
    <w:rsid w:val="00052D5D"/>
    <w:rsid w:val="000536ED"/>
    <w:rsid w:val="00053805"/>
    <w:rsid w:val="00055807"/>
    <w:rsid w:val="00055DFA"/>
    <w:rsid w:val="00057AA6"/>
    <w:rsid w:val="00057BE0"/>
    <w:rsid w:val="000608D0"/>
    <w:rsid w:val="0006205F"/>
    <w:rsid w:val="0006242C"/>
    <w:rsid w:val="00064393"/>
    <w:rsid w:val="0006492E"/>
    <w:rsid w:val="00065655"/>
    <w:rsid w:val="0006655A"/>
    <w:rsid w:val="00067145"/>
    <w:rsid w:val="00067C97"/>
    <w:rsid w:val="00070055"/>
    <w:rsid w:val="0007054E"/>
    <w:rsid w:val="00071CD4"/>
    <w:rsid w:val="000731CC"/>
    <w:rsid w:val="00073DEA"/>
    <w:rsid w:val="00074109"/>
    <w:rsid w:val="000741F3"/>
    <w:rsid w:val="00074FC4"/>
    <w:rsid w:val="000752CD"/>
    <w:rsid w:val="00075458"/>
    <w:rsid w:val="00075A99"/>
    <w:rsid w:val="00075D5C"/>
    <w:rsid w:val="00080182"/>
    <w:rsid w:val="000822CC"/>
    <w:rsid w:val="00082D89"/>
    <w:rsid w:val="000849C9"/>
    <w:rsid w:val="0008578A"/>
    <w:rsid w:val="000858E0"/>
    <w:rsid w:val="000869E4"/>
    <w:rsid w:val="00086C95"/>
    <w:rsid w:val="00087443"/>
    <w:rsid w:val="00087F71"/>
    <w:rsid w:val="00091B33"/>
    <w:rsid w:val="00092ADE"/>
    <w:rsid w:val="00094117"/>
    <w:rsid w:val="0009480D"/>
    <w:rsid w:val="0009482E"/>
    <w:rsid w:val="00095636"/>
    <w:rsid w:val="000961E8"/>
    <w:rsid w:val="0009635D"/>
    <w:rsid w:val="000972D8"/>
    <w:rsid w:val="000978DC"/>
    <w:rsid w:val="000A1656"/>
    <w:rsid w:val="000A1D4C"/>
    <w:rsid w:val="000A2B36"/>
    <w:rsid w:val="000A305A"/>
    <w:rsid w:val="000A4EFA"/>
    <w:rsid w:val="000A50B1"/>
    <w:rsid w:val="000A5119"/>
    <w:rsid w:val="000A53AE"/>
    <w:rsid w:val="000A5EC7"/>
    <w:rsid w:val="000A6126"/>
    <w:rsid w:val="000A76A6"/>
    <w:rsid w:val="000A7D25"/>
    <w:rsid w:val="000B0324"/>
    <w:rsid w:val="000B069A"/>
    <w:rsid w:val="000B4692"/>
    <w:rsid w:val="000B4C9A"/>
    <w:rsid w:val="000B50F8"/>
    <w:rsid w:val="000B56B7"/>
    <w:rsid w:val="000B57A0"/>
    <w:rsid w:val="000B6C23"/>
    <w:rsid w:val="000B74EE"/>
    <w:rsid w:val="000C091F"/>
    <w:rsid w:val="000C0A3C"/>
    <w:rsid w:val="000C0BD1"/>
    <w:rsid w:val="000C1657"/>
    <w:rsid w:val="000C1E2C"/>
    <w:rsid w:val="000C1EFB"/>
    <w:rsid w:val="000C2248"/>
    <w:rsid w:val="000C2A17"/>
    <w:rsid w:val="000C3838"/>
    <w:rsid w:val="000C4C9F"/>
    <w:rsid w:val="000C540C"/>
    <w:rsid w:val="000C588F"/>
    <w:rsid w:val="000C6890"/>
    <w:rsid w:val="000C6AD3"/>
    <w:rsid w:val="000C7F41"/>
    <w:rsid w:val="000D1222"/>
    <w:rsid w:val="000D14E2"/>
    <w:rsid w:val="000D2866"/>
    <w:rsid w:val="000D49F0"/>
    <w:rsid w:val="000D572A"/>
    <w:rsid w:val="000D5ADF"/>
    <w:rsid w:val="000D649A"/>
    <w:rsid w:val="000D6C6A"/>
    <w:rsid w:val="000D78AE"/>
    <w:rsid w:val="000E1A59"/>
    <w:rsid w:val="000E1A69"/>
    <w:rsid w:val="000E2243"/>
    <w:rsid w:val="000E231C"/>
    <w:rsid w:val="000E3C18"/>
    <w:rsid w:val="000E40E3"/>
    <w:rsid w:val="000E45A9"/>
    <w:rsid w:val="000E5ECA"/>
    <w:rsid w:val="000E5F55"/>
    <w:rsid w:val="000F00E5"/>
    <w:rsid w:val="000F0DAC"/>
    <w:rsid w:val="000F29F5"/>
    <w:rsid w:val="000F34C4"/>
    <w:rsid w:val="000F7A16"/>
    <w:rsid w:val="000F7DA9"/>
    <w:rsid w:val="000F7F93"/>
    <w:rsid w:val="00100993"/>
    <w:rsid w:val="001009C7"/>
    <w:rsid w:val="001018BD"/>
    <w:rsid w:val="00102279"/>
    <w:rsid w:val="00104211"/>
    <w:rsid w:val="001055B0"/>
    <w:rsid w:val="0010619F"/>
    <w:rsid w:val="00106261"/>
    <w:rsid w:val="00111DBD"/>
    <w:rsid w:val="00112603"/>
    <w:rsid w:val="00114220"/>
    <w:rsid w:val="00114601"/>
    <w:rsid w:val="00116092"/>
    <w:rsid w:val="00117186"/>
    <w:rsid w:val="001177AD"/>
    <w:rsid w:val="0012089D"/>
    <w:rsid w:val="00122281"/>
    <w:rsid w:val="00122325"/>
    <w:rsid w:val="001223C1"/>
    <w:rsid w:val="00122C9E"/>
    <w:rsid w:val="00123FAE"/>
    <w:rsid w:val="001241E2"/>
    <w:rsid w:val="0012440B"/>
    <w:rsid w:val="00124818"/>
    <w:rsid w:val="00124926"/>
    <w:rsid w:val="00126CB6"/>
    <w:rsid w:val="00126ED4"/>
    <w:rsid w:val="00127BB3"/>
    <w:rsid w:val="001328EB"/>
    <w:rsid w:val="00134394"/>
    <w:rsid w:val="00135117"/>
    <w:rsid w:val="0013599B"/>
    <w:rsid w:val="00136561"/>
    <w:rsid w:val="0013671A"/>
    <w:rsid w:val="00136A13"/>
    <w:rsid w:val="00136A7F"/>
    <w:rsid w:val="001402A0"/>
    <w:rsid w:val="00140529"/>
    <w:rsid w:val="00140923"/>
    <w:rsid w:val="00140BAD"/>
    <w:rsid w:val="00140E6A"/>
    <w:rsid w:val="001421C3"/>
    <w:rsid w:val="00142F1A"/>
    <w:rsid w:val="001478D1"/>
    <w:rsid w:val="00147962"/>
    <w:rsid w:val="0015014A"/>
    <w:rsid w:val="00150F12"/>
    <w:rsid w:val="00150FBB"/>
    <w:rsid w:val="00151911"/>
    <w:rsid w:val="00151D51"/>
    <w:rsid w:val="00151E2B"/>
    <w:rsid w:val="001525E6"/>
    <w:rsid w:val="00153859"/>
    <w:rsid w:val="00153D9D"/>
    <w:rsid w:val="001548BF"/>
    <w:rsid w:val="00155124"/>
    <w:rsid w:val="00155742"/>
    <w:rsid w:val="001558AE"/>
    <w:rsid w:val="001560AE"/>
    <w:rsid w:val="0015622A"/>
    <w:rsid w:val="00156A71"/>
    <w:rsid w:val="00156BF8"/>
    <w:rsid w:val="00157B6A"/>
    <w:rsid w:val="0016150F"/>
    <w:rsid w:val="001618CF"/>
    <w:rsid w:val="00161E9A"/>
    <w:rsid w:val="00162396"/>
    <w:rsid w:val="00162537"/>
    <w:rsid w:val="00162A50"/>
    <w:rsid w:val="00165EAB"/>
    <w:rsid w:val="001660E6"/>
    <w:rsid w:val="0016621D"/>
    <w:rsid w:val="00166BB5"/>
    <w:rsid w:val="00167371"/>
    <w:rsid w:val="001674B4"/>
    <w:rsid w:val="00167D20"/>
    <w:rsid w:val="00170EF3"/>
    <w:rsid w:val="0017260F"/>
    <w:rsid w:val="00173680"/>
    <w:rsid w:val="00173851"/>
    <w:rsid w:val="00174906"/>
    <w:rsid w:val="00175272"/>
    <w:rsid w:val="00175C20"/>
    <w:rsid w:val="001762B9"/>
    <w:rsid w:val="00176327"/>
    <w:rsid w:val="001773DD"/>
    <w:rsid w:val="0017781C"/>
    <w:rsid w:val="00177D60"/>
    <w:rsid w:val="0018044C"/>
    <w:rsid w:val="0018176A"/>
    <w:rsid w:val="00181961"/>
    <w:rsid w:val="00183515"/>
    <w:rsid w:val="00183AC7"/>
    <w:rsid w:val="00183C95"/>
    <w:rsid w:val="001845AA"/>
    <w:rsid w:val="00184EAE"/>
    <w:rsid w:val="00185F20"/>
    <w:rsid w:val="001864E6"/>
    <w:rsid w:val="00186EC3"/>
    <w:rsid w:val="00187B31"/>
    <w:rsid w:val="00190763"/>
    <w:rsid w:val="0019178F"/>
    <w:rsid w:val="00191EC8"/>
    <w:rsid w:val="00192F7D"/>
    <w:rsid w:val="00193D7C"/>
    <w:rsid w:val="00194A9A"/>
    <w:rsid w:val="001955A6"/>
    <w:rsid w:val="00195FAF"/>
    <w:rsid w:val="00196B5A"/>
    <w:rsid w:val="00197BF1"/>
    <w:rsid w:val="001A2575"/>
    <w:rsid w:val="001A3B53"/>
    <w:rsid w:val="001A4980"/>
    <w:rsid w:val="001A5123"/>
    <w:rsid w:val="001A7030"/>
    <w:rsid w:val="001A73D7"/>
    <w:rsid w:val="001A7466"/>
    <w:rsid w:val="001B0210"/>
    <w:rsid w:val="001B11E7"/>
    <w:rsid w:val="001B156A"/>
    <w:rsid w:val="001B1A66"/>
    <w:rsid w:val="001B4F52"/>
    <w:rsid w:val="001B5121"/>
    <w:rsid w:val="001B520C"/>
    <w:rsid w:val="001B527E"/>
    <w:rsid w:val="001B53DB"/>
    <w:rsid w:val="001B5EFF"/>
    <w:rsid w:val="001B6FAC"/>
    <w:rsid w:val="001B73AC"/>
    <w:rsid w:val="001B745D"/>
    <w:rsid w:val="001B7A49"/>
    <w:rsid w:val="001B7EDE"/>
    <w:rsid w:val="001C16DE"/>
    <w:rsid w:val="001C5804"/>
    <w:rsid w:val="001C5F8E"/>
    <w:rsid w:val="001C7195"/>
    <w:rsid w:val="001C7437"/>
    <w:rsid w:val="001D0069"/>
    <w:rsid w:val="001D0B05"/>
    <w:rsid w:val="001D187C"/>
    <w:rsid w:val="001D35D3"/>
    <w:rsid w:val="001D43ED"/>
    <w:rsid w:val="001D56FA"/>
    <w:rsid w:val="001E07FE"/>
    <w:rsid w:val="001E0DD4"/>
    <w:rsid w:val="001E1290"/>
    <w:rsid w:val="001E2E84"/>
    <w:rsid w:val="001E389B"/>
    <w:rsid w:val="001E3BD2"/>
    <w:rsid w:val="001E4470"/>
    <w:rsid w:val="001E488A"/>
    <w:rsid w:val="001E4AA7"/>
    <w:rsid w:val="001E6C49"/>
    <w:rsid w:val="001E796A"/>
    <w:rsid w:val="001E7D00"/>
    <w:rsid w:val="001E7EC2"/>
    <w:rsid w:val="001E7FD5"/>
    <w:rsid w:val="001F1572"/>
    <w:rsid w:val="001F464B"/>
    <w:rsid w:val="001F64D9"/>
    <w:rsid w:val="001F7430"/>
    <w:rsid w:val="0020120F"/>
    <w:rsid w:val="002032AA"/>
    <w:rsid w:val="0020452E"/>
    <w:rsid w:val="002047ED"/>
    <w:rsid w:val="00204982"/>
    <w:rsid w:val="0020509B"/>
    <w:rsid w:val="002053F8"/>
    <w:rsid w:val="002071D5"/>
    <w:rsid w:val="002076D0"/>
    <w:rsid w:val="00210D38"/>
    <w:rsid w:val="002112E2"/>
    <w:rsid w:val="002120F4"/>
    <w:rsid w:val="002123D3"/>
    <w:rsid w:val="00212829"/>
    <w:rsid w:val="00212BAE"/>
    <w:rsid w:val="0021378B"/>
    <w:rsid w:val="002139D7"/>
    <w:rsid w:val="00213B14"/>
    <w:rsid w:val="0021517C"/>
    <w:rsid w:val="0022037E"/>
    <w:rsid w:val="00221E53"/>
    <w:rsid w:val="00223474"/>
    <w:rsid w:val="00224544"/>
    <w:rsid w:val="002259A5"/>
    <w:rsid w:val="00227177"/>
    <w:rsid w:val="00227A14"/>
    <w:rsid w:val="002300E8"/>
    <w:rsid w:val="002310A8"/>
    <w:rsid w:val="002310F4"/>
    <w:rsid w:val="00231AD4"/>
    <w:rsid w:val="00231BC8"/>
    <w:rsid w:val="0023234C"/>
    <w:rsid w:val="002329B6"/>
    <w:rsid w:val="00233B54"/>
    <w:rsid w:val="00235393"/>
    <w:rsid w:val="00235E5A"/>
    <w:rsid w:val="00237270"/>
    <w:rsid w:val="0023774F"/>
    <w:rsid w:val="00240568"/>
    <w:rsid w:val="002407D0"/>
    <w:rsid w:val="00240908"/>
    <w:rsid w:val="00241228"/>
    <w:rsid w:val="0024162C"/>
    <w:rsid w:val="00243A22"/>
    <w:rsid w:val="002440DB"/>
    <w:rsid w:val="002442D1"/>
    <w:rsid w:val="00247109"/>
    <w:rsid w:val="00247669"/>
    <w:rsid w:val="0025063F"/>
    <w:rsid w:val="00251585"/>
    <w:rsid w:val="00251804"/>
    <w:rsid w:val="00252039"/>
    <w:rsid w:val="00252DC1"/>
    <w:rsid w:val="00253DFD"/>
    <w:rsid w:val="00254A5C"/>
    <w:rsid w:val="00256268"/>
    <w:rsid w:val="002566D6"/>
    <w:rsid w:val="00260D6A"/>
    <w:rsid w:val="002614D7"/>
    <w:rsid w:val="00261B10"/>
    <w:rsid w:val="00262855"/>
    <w:rsid w:val="00262B9F"/>
    <w:rsid w:val="002677D6"/>
    <w:rsid w:val="00267FBE"/>
    <w:rsid w:val="002713E4"/>
    <w:rsid w:val="00271863"/>
    <w:rsid w:val="00271B69"/>
    <w:rsid w:val="002727E7"/>
    <w:rsid w:val="0027345A"/>
    <w:rsid w:val="0027432B"/>
    <w:rsid w:val="0027452A"/>
    <w:rsid w:val="0027520E"/>
    <w:rsid w:val="002752A4"/>
    <w:rsid w:val="00275A8B"/>
    <w:rsid w:val="00276244"/>
    <w:rsid w:val="002768B6"/>
    <w:rsid w:val="002773C5"/>
    <w:rsid w:val="00277688"/>
    <w:rsid w:val="0027780C"/>
    <w:rsid w:val="002779ED"/>
    <w:rsid w:val="00283DB0"/>
    <w:rsid w:val="00284534"/>
    <w:rsid w:val="002849EB"/>
    <w:rsid w:val="00286FDD"/>
    <w:rsid w:val="002875B2"/>
    <w:rsid w:val="0029064A"/>
    <w:rsid w:val="00292994"/>
    <w:rsid w:val="0029505F"/>
    <w:rsid w:val="002A1C18"/>
    <w:rsid w:val="002A1F69"/>
    <w:rsid w:val="002A4561"/>
    <w:rsid w:val="002A46EB"/>
    <w:rsid w:val="002A56AE"/>
    <w:rsid w:val="002A5F76"/>
    <w:rsid w:val="002A622C"/>
    <w:rsid w:val="002B0409"/>
    <w:rsid w:val="002B10FB"/>
    <w:rsid w:val="002B1DB7"/>
    <w:rsid w:val="002B3654"/>
    <w:rsid w:val="002B39DD"/>
    <w:rsid w:val="002B48B7"/>
    <w:rsid w:val="002B7487"/>
    <w:rsid w:val="002B7640"/>
    <w:rsid w:val="002C16A0"/>
    <w:rsid w:val="002C2E94"/>
    <w:rsid w:val="002C371F"/>
    <w:rsid w:val="002C44ED"/>
    <w:rsid w:val="002C72F9"/>
    <w:rsid w:val="002D0589"/>
    <w:rsid w:val="002D08D1"/>
    <w:rsid w:val="002D0BA6"/>
    <w:rsid w:val="002D0D92"/>
    <w:rsid w:val="002D100D"/>
    <w:rsid w:val="002D1119"/>
    <w:rsid w:val="002D159A"/>
    <w:rsid w:val="002D1623"/>
    <w:rsid w:val="002D23E5"/>
    <w:rsid w:val="002D28BC"/>
    <w:rsid w:val="002D44BE"/>
    <w:rsid w:val="002D487C"/>
    <w:rsid w:val="002D5820"/>
    <w:rsid w:val="002D5939"/>
    <w:rsid w:val="002E14BB"/>
    <w:rsid w:val="002E307A"/>
    <w:rsid w:val="002E41A8"/>
    <w:rsid w:val="002E563F"/>
    <w:rsid w:val="002E5ABB"/>
    <w:rsid w:val="002E5D3E"/>
    <w:rsid w:val="002E5FD2"/>
    <w:rsid w:val="002E699E"/>
    <w:rsid w:val="002E71CA"/>
    <w:rsid w:val="002E7404"/>
    <w:rsid w:val="002F0921"/>
    <w:rsid w:val="002F1C21"/>
    <w:rsid w:val="002F2348"/>
    <w:rsid w:val="002F2F2D"/>
    <w:rsid w:val="002F482C"/>
    <w:rsid w:val="002F5DC9"/>
    <w:rsid w:val="002F5E0B"/>
    <w:rsid w:val="002F63EE"/>
    <w:rsid w:val="00300711"/>
    <w:rsid w:val="00300DD2"/>
    <w:rsid w:val="00302495"/>
    <w:rsid w:val="0030359F"/>
    <w:rsid w:val="003038AA"/>
    <w:rsid w:val="00303B23"/>
    <w:rsid w:val="00303CC4"/>
    <w:rsid w:val="0030483F"/>
    <w:rsid w:val="003048DB"/>
    <w:rsid w:val="00307057"/>
    <w:rsid w:val="00307204"/>
    <w:rsid w:val="003109D3"/>
    <w:rsid w:val="00311A76"/>
    <w:rsid w:val="00311A86"/>
    <w:rsid w:val="00311E40"/>
    <w:rsid w:val="003128AB"/>
    <w:rsid w:val="00313D6A"/>
    <w:rsid w:val="00313EBB"/>
    <w:rsid w:val="00315EE7"/>
    <w:rsid w:val="003165DA"/>
    <w:rsid w:val="003165EE"/>
    <w:rsid w:val="003169EA"/>
    <w:rsid w:val="00316C2C"/>
    <w:rsid w:val="00317CA3"/>
    <w:rsid w:val="0032162B"/>
    <w:rsid w:val="00321811"/>
    <w:rsid w:val="0032314B"/>
    <w:rsid w:val="00324E7B"/>
    <w:rsid w:val="00324F9F"/>
    <w:rsid w:val="00326B4E"/>
    <w:rsid w:val="003308F0"/>
    <w:rsid w:val="00331A86"/>
    <w:rsid w:val="00331D4F"/>
    <w:rsid w:val="00332940"/>
    <w:rsid w:val="00333BA9"/>
    <w:rsid w:val="00337029"/>
    <w:rsid w:val="0034021E"/>
    <w:rsid w:val="0034347F"/>
    <w:rsid w:val="00343976"/>
    <w:rsid w:val="00344766"/>
    <w:rsid w:val="00345137"/>
    <w:rsid w:val="00345572"/>
    <w:rsid w:val="003467FC"/>
    <w:rsid w:val="00347CC6"/>
    <w:rsid w:val="00347CD4"/>
    <w:rsid w:val="00347E79"/>
    <w:rsid w:val="00350B19"/>
    <w:rsid w:val="00350D72"/>
    <w:rsid w:val="00352DDE"/>
    <w:rsid w:val="003544B9"/>
    <w:rsid w:val="00355EE5"/>
    <w:rsid w:val="003562DB"/>
    <w:rsid w:val="003572E0"/>
    <w:rsid w:val="003572FC"/>
    <w:rsid w:val="00357B8D"/>
    <w:rsid w:val="00357F2E"/>
    <w:rsid w:val="0036273D"/>
    <w:rsid w:val="003635BC"/>
    <w:rsid w:val="0036413B"/>
    <w:rsid w:val="0036431C"/>
    <w:rsid w:val="003648FC"/>
    <w:rsid w:val="00365F57"/>
    <w:rsid w:val="00366F24"/>
    <w:rsid w:val="00367434"/>
    <w:rsid w:val="0037174E"/>
    <w:rsid w:val="00371D53"/>
    <w:rsid w:val="00372578"/>
    <w:rsid w:val="003753CB"/>
    <w:rsid w:val="00375946"/>
    <w:rsid w:val="00380647"/>
    <w:rsid w:val="00380EDB"/>
    <w:rsid w:val="0038161E"/>
    <w:rsid w:val="00381AB0"/>
    <w:rsid w:val="003851D5"/>
    <w:rsid w:val="00386AF9"/>
    <w:rsid w:val="00387347"/>
    <w:rsid w:val="00387511"/>
    <w:rsid w:val="00390107"/>
    <w:rsid w:val="003911F1"/>
    <w:rsid w:val="00391C9C"/>
    <w:rsid w:val="00392C1F"/>
    <w:rsid w:val="00393516"/>
    <w:rsid w:val="00395A04"/>
    <w:rsid w:val="00395E1C"/>
    <w:rsid w:val="003963AF"/>
    <w:rsid w:val="00396610"/>
    <w:rsid w:val="0039709A"/>
    <w:rsid w:val="003A04C5"/>
    <w:rsid w:val="003A376D"/>
    <w:rsid w:val="003A5146"/>
    <w:rsid w:val="003A51E2"/>
    <w:rsid w:val="003A6BB5"/>
    <w:rsid w:val="003A70FA"/>
    <w:rsid w:val="003A73EB"/>
    <w:rsid w:val="003B08A0"/>
    <w:rsid w:val="003B0CA7"/>
    <w:rsid w:val="003B11C8"/>
    <w:rsid w:val="003B2043"/>
    <w:rsid w:val="003B39CB"/>
    <w:rsid w:val="003B3E19"/>
    <w:rsid w:val="003B4603"/>
    <w:rsid w:val="003B4AB3"/>
    <w:rsid w:val="003B4ADD"/>
    <w:rsid w:val="003B53D2"/>
    <w:rsid w:val="003B5E82"/>
    <w:rsid w:val="003C11AA"/>
    <w:rsid w:val="003C1A8C"/>
    <w:rsid w:val="003C1C3F"/>
    <w:rsid w:val="003C24C5"/>
    <w:rsid w:val="003C263C"/>
    <w:rsid w:val="003C33D0"/>
    <w:rsid w:val="003C3551"/>
    <w:rsid w:val="003C4DF3"/>
    <w:rsid w:val="003C5399"/>
    <w:rsid w:val="003C5455"/>
    <w:rsid w:val="003C769F"/>
    <w:rsid w:val="003C7F2C"/>
    <w:rsid w:val="003D018D"/>
    <w:rsid w:val="003D034C"/>
    <w:rsid w:val="003D0520"/>
    <w:rsid w:val="003D0D30"/>
    <w:rsid w:val="003D1341"/>
    <w:rsid w:val="003D135F"/>
    <w:rsid w:val="003D195E"/>
    <w:rsid w:val="003D36FF"/>
    <w:rsid w:val="003D3F3D"/>
    <w:rsid w:val="003D4267"/>
    <w:rsid w:val="003D5AD7"/>
    <w:rsid w:val="003D6818"/>
    <w:rsid w:val="003D6974"/>
    <w:rsid w:val="003E01F4"/>
    <w:rsid w:val="003E0FD1"/>
    <w:rsid w:val="003E1BE3"/>
    <w:rsid w:val="003E3B20"/>
    <w:rsid w:val="003E48E0"/>
    <w:rsid w:val="003E5C8B"/>
    <w:rsid w:val="003E65FB"/>
    <w:rsid w:val="003E7000"/>
    <w:rsid w:val="003E7F67"/>
    <w:rsid w:val="003E7FF1"/>
    <w:rsid w:val="003F0E59"/>
    <w:rsid w:val="003F1980"/>
    <w:rsid w:val="003F2038"/>
    <w:rsid w:val="003F2FEC"/>
    <w:rsid w:val="003F4997"/>
    <w:rsid w:val="003F4E85"/>
    <w:rsid w:val="003F6408"/>
    <w:rsid w:val="003F72A2"/>
    <w:rsid w:val="003F73C8"/>
    <w:rsid w:val="003F74E7"/>
    <w:rsid w:val="004004E6"/>
    <w:rsid w:val="00404526"/>
    <w:rsid w:val="00404751"/>
    <w:rsid w:val="00405F76"/>
    <w:rsid w:val="00406303"/>
    <w:rsid w:val="00406D08"/>
    <w:rsid w:val="00410C47"/>
    <w:rsid w:val="00410DBB"/>
    <w:rsid w:val="00411BA8"/>
    <w:rsid w:val="0041294D"/>
    <w:rsid w:val="004130D0"/>
    <w:rsid w:val="00413791"/>
    <w:rsid w:val="0041391E"/>
    <w:rsid w:val="00414B41"/>
    <w:rsid w:val="00415564"/>
    <w:rsid w:val="00415BB3"/>
    <w:rsid w:val="00417158"/>
    <w:rsid w:val="00417697"/>
    <w:rsid w:val="00417EE9"/>
    <w:rsid w:val="0042010B"/>
    <w:rsid w:val="00420856"/>
    <w:rsid w:val="00422C72"/>
    <w:rsid w:val="00425572"/>
    <w:rsid w:val="00425FD3"/>
    <w:rsid w:val="004312DD"/>
    <w:rsid w:val="0043273A"/>
    <w:rsid w:val="0043466B"/>
    <w:rsid w:val="00435518"/>
    <w:rsid w:val="00435831"/>
    <w:rsid w:val="00435AB6"/>
    <w:rsid w:val="00435DB9"/>
    <w:rsid w:val="00436CFA"/>
    <w:rsid w:val="00437A10"/>
    <w:rsid w:val="00441C1D"/>
    <w:rsid w:val="00442EF1"/>
    <w:rsid w:val="00442F18"/>
    <w:rsid w:val="004432B8"/>
    <w:rsid w:val="00443B93"/>
    <w:rsid w:val="00443E99"/>
    <w:rsid w:val="004446FC"/>
    <w:rsid w:val="00444F6D"/>
    <w:rsid w:val="0044551D"/>
    <w:rsid w:val="004461F0"/>
    <w:rsid w:val="00446FBB"/>
    <w:rsid w:val="004473F2"/>
    <w:rsid w:val="00447F06"/>
    <w:rsid w:val="00450D8C"/>
    <w:rsid w:val="00451C92"/>
    <w:rsid w:val="004522AD"/>
    <w:rsid w:val="004527B7"/>
    <w:rsid w:val="00452A23"/>
    <w:rsid w:val="00454620"/>
    <w:rsid w:val="00454B72"/>
    <w:rsid w:val="00455601"/>
    <w:rsid w:val="00455890"/>
    <w:rsid w:val="004566CD"/>
    <w:rsid w:val="0045671A"/>
    <w:rsid w:val="00456A79"/>
    <w:rsid w:val="0045761B"/>
    <w:rsid w:val="00457710"/>
    <w:rsid w:val="004601CE"/>
    <w:rsid w:val="00461F1C"/>
    <w:rsid w:val="00462766"/>
    <w:rsid w:val="004628A1"/>
    <w:rsid w:val="0046348C"/>
    <w:rsid w:val="00463A15"/>
    <w:rsid w:val="00463DDC"/>
    <w:rsid w:val="00463E65"/>
    <w:rsid w:val="00464653"/>
    <w:rsid w:val="00467204"/>
    <w:rsid w:val="00467D2B"/>
    <w:rsid w:val="004740B7"/>
    <w:rsid w:val="00474FFB"/>
    <w:rsid w:val="004806EE"/>
    <w:rsid w:val="0048105E"/>
    <w:rsid w:val="00481E52"/>
    <w:rsid w:val="00482C77"/>
    <w:rsid w:val="00483B33"/>
    <w:rsid w:val="0048445F"/>
    <w:rsid w:val="00484CC4"/>
    <w:rsid w:val="0048504A"/>
    <w:rsid w:val="004857D2"/>
    <w:rsid w:val="00486434"/>
    <w:rsid w:val="0048754E"/>
    <w:rsid w:val="00487AF2"/>
    <w:rsid w:val="00487BA4"/>
    <w:rsid w:val="00490237"/>
    <w:rsid w:val="0049063C"/>
    <w:rsid w:val="00490B40"/>
    <w:rsid w:val="00491248"/>
    <w:rsid w:val="0049165B"/>
    <w:rsid w:val="00493F4F"/>
    <w:rsid w:val="00494F96"/>
    <w:rsid w:val="004A00F6"/>
    <w:rsid w:val="004A1E0A"/>
    <w:rsid w:val="004A23A0"/>
    <w:rsid w:val="004A34E5"/>
    <w:rsid w:val="004A3630"/>
    <w:rsid w:val="004A3B47"/>
    <w:rsid w:val="004A3BFF"/>
    <w:rsid w:val="004A4284"/>
    <w:rsid w:val="004A4AED"/>
    <w:rsid w:val="004A5A64"/>
    <w:rsid w:val="004A617D"/>
    <w:rsid w:val="004B1BF3"/>
    <w:rsid w:val="004B1EA0"/>
    <w:rsid w:val="004B3028"/>
    <w:rsid w:val="004B33FC"/>
    <w:rsid w:val="004B55EB"/>
    <w:rsid w:val="004B7652"/>
    <w:rsid w:val="004B785C"/>
    <w:rsid w:val="004C0783"/>
    <w:rsid w:val="004C1004"/>
    <w:rsid w:val="004C1D12"/>
    <w:rsid w:val="004C3114"/>
    <w:rsid w:val="004C366B"/>
    <w:rsid w:val="004C3B9C"/>
    <w:rsid w:val="004C3C08"/>
    <w:rsid w:val="004C45A4"/>
    <w:rsid w:val="004C549F"/>
    <w:rsid w:val="004C54D5"/>
    <w:rsid w:val="004C6FE0"/>
    <w:rsid w:val="004D0311"/>
    <w:rsid w:val="004D1035"/>
    <w:rsid w:val="004D17C7"/>
    <w:rsid w:val="004D4530"/>
    <w:rsid w:val="004D4CB3"/>
    <w:rsid w:val="004D52E5"/>
    <w:rsid w:val="004D594D"/>
    <w:rsid w:val="004D5BE6"/>
    <w:rsid w:val="004D60AF"/>
    <w:rsid w:val="004D64A9"/>
    <w:rsid w:val="004D6DB1"/>
    <w:rsid w:val="004D73E1"/>
    <w:rsid w:val="004E004F"/>
    <w:rsid w:val="004E0CB5"/>
    <w:rsid w:val="004E13D6"/>
    <w:rsid w:val="004E35ED"/>
    <w:rsid w:val="004E523D"/>
    <w:rsid w:val="004E52B3"/>
    <w:rsid w:val="004E5C03"/>
    <w:rsid w:val="004E5D2C"/>
    <w:rsid w:val="004F0D87"/>
    <w:rsid w:val="004F1948"/>
    <w:rsid w:val="004F2207"/>
    <w:rsid w:val="004F23FB"/>
    <w:rsid w:val="004F31E6"/>
    <w:rsid w:val="004F41F6"/>
    <w:rsid w:val="004F4A2F"/>
    <w:rsid w:val="004F534C"/>
    <w:rsid w:val="004F75D5"/>
    <w:rsid w:val="005008B3"/>
    <w:rsid w:val="00501E9E"/>
    <w:rsid w:val="00502086"/>
    <w:rsid w:val="0050285C"/>
    <w:rsid w:val="005046B1"/>
    <w:rsid w:val="00504E06"/>
    <w:rsid w:val="005058DE"/>
    <w:rsid w:val="00505F45"/>
    <w:rsid w:val="00510A9E"/>
    <w:rsid w:val="0051226A"/>
    <w:rsid w:val="005136A8"/>
    <w:rsid w:val="005139E7"/>
    <w:rsid w:val="00514ACF"/>
    <w:rsid w:val="00515269"/>
    <w:rsid w:val="005152D0"/>
    <w:rsid w:val="00515D60"/>
    <w:rsid w:val="005164AC"/>
    <w:rsid w:val="005167F4"/>
    <w:rsid w:val="00517DD2"/>
    <w:rsid w:val="00520CF2"/>
    <w:rsid w:val="005231CB"/>
    <w:rsid w:val="0052328F"/>
    <w:rsid w:val="005239A0"/>
    <w:rsid w:val="00524FC9"/>
    <w:rsid w:val="00525827"/>
    <w:rsid w:val="005259AF"/>
    <w:rsid w:val="00525E32"/>
    <w:rsid w:val="00526C2F"/>
    <w:rsid w:val="0052755D"/>
    <w:rsid w:val="00532036"/>
    <w:rsid w:val="005324A3"/>
    <w:rsid w:val="00535FC3"/>
    <w:rsid w:val="00540A6E"/>
    <w:rsid w:val="00540D17"/>
    <w:rsid w:val="00541F97"/>
    <w:rsid w:val="00542224"/>
    <w:rsid w:val="0054297D"/>
    <w:rsid w:val="005431D6"/>
    <w:rsid w:val="005474DE"/>
    <w:rsid w:val="00547771"/>
    <w:rsid w:val="00547B55"/>
    <w:rsid w:val="0055043D"/>
    <w:rsid w:val="00553D6C"/>
    <w:rsid w:val="005557B0"/>
    <w:rsid w:val="005576BD"/>
    <w:rsid w:val="00561783"/>
    <w:rsid w:val="005618D7"/>
    <w:rsid w:val="00562DF9"/>
    <w:rsid w:val="00564270"/>
    <w:rsid w:val="005650B1"/>
    <w:rsid w:val="00566153"/>
    <w:rsid w:val="00566F56"/>
    <w:rsid w:val="00567CBC"/>
    <w:rsid w:val="00570322"/>
    <w:rsid w:val="00570941"/>
    <w:rsid w:val="00573468"/>
    <w:rsid w:val="005739EB"/>
    <w:rsid w:val="0057448F"/>
    <w:rsid w:val="00574B6C"/>
    <w:rsid w:val="00574C72"/>
    <w:rsid w:val="005762AC"/>
    <w:rsid w:val="005768F0"/>
    <w:rsid w:val="005807A4"/>
    <w:rsid w:val="005808CB"/>
    <w:rsid w:val="00580C80"/>
    <w:rsid w:val="00580D83"/>
    <w:rsid w:val="00580FE1"/>
    <w:rsid w:val="00583E3A"/>
    <w:rsid w:val="00583ECD"/>
    <w:rsid w:val="00584204"/>
    <w:rsid w:val="00585828"/>
    <w:rsid w:val="0058643F"/>
    <w:rsid w:val="005872C8"/>
    <w:rsid w:val="00587DF3"/>
    <w:rsid w:val="005907AA"/>
    <w:rsid w:val="00590C5E"/>
    <w:rsid w:val="00592A32"/>
    <w:rsid w:val="00592C87"/>
    <w:rsid w:val="005931F1"/>
    <w:rsid w:val="005946BA"/>
    <w:rsid w:val="00594700"/>
    <w:rsid w:val="00595332"/>
    <w:rsid w:val="0059657C"/>
    <w:rsid w:val="005967DC"/>
    <w:rsid w:val="005967E8"/>
    <w:rsid w:val="00596A8D"/>
    <w:rsid w:val="005A2E86"/>
    <w:rsid w:val="005A31E7"/>
    <w:rsid w:val="005A3478"/>
    <w:rsid w:val="005A536D"/>
    <w:rsid w:val="005A592B"/>
    <w:rsid w:val="005A7243"/>
    <w:rsid w:val="005A7FA5"/>
    <w:rsid w:val="005B08B1"/>
    <w:rsid w:val="005B0F6A"/>
    <w:rsid w:val="005B1BDD"/>
    <w:rsid w:val="005B22A5"/>
    <w:rsid w:val="005B2A33"/>
    <w:rsid w:val="005B331A"/>
    <w:rsid w:val="005B39EE"/>
    <w:rsid w:val="005B3FF2"/>
    <w:rsid w:val="005B5E92"/>
    <w:rsid w:val="005B6179"/>
    <w:rsid w:val="005B7067"/>
    <w:rsid w:val="005C0C0F"/>
    <w:rsid w:val="005C0FEB"/>
    <w:rsid w:val="005C1748"/>
    <w:rsid w:val="005C21C1"/>
    <w:rsid w:val="005C3293"/>
    <w:rsid w:val="005C3736"/>
    <w:rsid w:val="005C4624"/>
    <w:rsid w:val="005C58E6"/>
    <w:rsid w:val="005C64C4"/>
    <w:rsid w:val="005C70F6"/>
    <w:rsid w:val="005C7E85"/>
    <w:rsid w:val="005D336A"/>
    <w:rsid w:val="005D40E0"/>
    <w:rsid w:val="005D4A38"/>
    <w:rsid w:val="005D5A3B"/>
    <w:rsid w:val="005D6D09"/>
    <w:rsid w:val="005D73CD"/>
    <w:rsid w:val="005E0FDC"/>
    <w:rsid w:val="005E363D"/>
    <w:rsid w:val="005E383C"/>
    <w:rsid w:val="005E4110"/>
    <w:rsid w:val="005E4580"/>
    <w:rsid w:val="005E4DC1"/>
    <w:rsid w:val="005E513A"/>
    <w:rsid w:val="005E51EF"/>
    <w:rsid w:val="005E6ADA"/>
    <w:rsid w:val="005F0FBE"/>
    <w:rsid w:val="005F1019"/>
    <w:rsid w:val="005F1C50"/>
    <w:rsid w:val="005F1F96"/>
    <w:rsid w:val="005F3498"/>
    <w:rsid w:val="005F50EC"/>
    <w:rsid w:val="005F590E"/>
    <w:rsid w:val="00600757"/>
    <w:rsid w:val="006008E1"/>
    <w:rsid w:val="00601186"/>
    <w:rsid w:val="0060160A"/>
    <w:rsid w:val="006031DE"/>
    <w:rsid w:val="00604927"/>
    <w:rsid w:val="0060681D"/>
    <w:rsid w:val="00606D40"/>
    <w:rsid w:val="00606E63"/>
    <w:rsid w:val="00610D4E"/>
    <w:rsid w:val="006111F5"/>
    <w:rsid w:val="00611952"/>
    <w:rsid w:val="00611AF8"/>
    <w:rsid w:val="00611D49"/>
    <w:rsid w:val="00612576"/>
    <w:rsid w:val="0061268F"/>
    <w:rsid w:val="00613F10"/>
    <w:rsid w:val="006147DD"/>
    <w:rsid w:val="00614832"/>
    <w:rsid w:val="00614ECF"/>
    <w:rsid w:val="00614F24"/>
    <w:rsid w:val="00615D37"/>
    <w:rsid w:val="006164F2"/>
    <w:rsid w:val="006165DB"/>
    <w:rsid w:val="00616B15"/>
    <w:rsid w:val="00617B6C"/>
    <w:rsid w:val="00617CDD"/>
    <w:rsid w:val="006201F4"/>
    <w:rsid w:val="00621A8D"/>
    <w:rsid w:val="00621B47"/>
    <w:rsid w:val="00622474"/>
    <w:rsid w:val="00622D8B"/>
    <w:rsid w:val="00624546"/>
    <w:rsid w:val="00624A7F"/>
    <w:rsid w:val="0062592F"/>
    <w:rsid w:val="006262B8"/>
    <w:rsid w:val="006270FC"/>
    <w:rsid w:val="006310D0"/>
    <w:rsid w:val="0063156C"/>
    <w:rsid w:val="00632F3E"/>
    <w:rsid w:val="00632F6D"/>
    <w:rsid w:val="0063547F"/>
    <w:rsid w:val="006354EA"/>
    <w:rsid w:val="00640E3E"/>
    <w:rsid w:val="00642249"/>
    <w:rsid w:val="006424A8"/>
    <w:rsid w:val="00642688"/>
    <w:rsid w:val="00642D5B"/>
    <w:rsid w:val="00643BA3"/>
    <w:rsid w:val="006456D9"/>
    <w:rsid w:val="00645B45"/>
    <w:rsid w:val="006476C6"/>
    <w:rsid w:val="00650466"/>
    <w:rsid w:val="00651429"/>
    <w:rsid w:val="006526B9"/>
    <w:rsid w:val="00653E6B"/>
    <w:rsid w:val="006562E8"/>
    <w:rsid w:val="0065631B"/>
    <w:rsid w:val="006617A3"/>
    <w:rsid w:val="006629CE"/>
    <w:rsid w:val="006653F6"/>
    <w:rsid w:val="006658A0"/>
    <w:rsid w:val="00665A59"/>
    <w:rsid w:val="0066681E"/>
    <w:rsid w:val="00666E14"/>
    <w:rsid w:val="006675F6"/>
    <w:rsid w:val="00671E39"/>
    <w:rsid w:val="006739FA"/>
    <w:rsid w:val="006745A1"/>
    <w:rsid w:val="006748CF"/>
    <w:rsid w:val="00675AEC"/>
    <w:rsid w:val="0067707A"/>
    <w:rsid w:val="00680D1D"/>
    <w:rsid w:val="00682573"/>
    <w:rsid w:val="006828E1"/>
    <w:rsid w:val="006838F2"/>
    <w:rsid w:val="00683A40"/>
    <w:rsid w:val="00685E90"/>
    <w:rsid w:val="00687AB5"/>
    <w:rsid w:val="00690005"/>
    <w:rsid w:val="006901F9"/>
    <w:rsid w:val="006923A2"/>
    <w:rsid w:val="00692D60"/>
    <w:rsid w:val="00694F77"/>
    <w:rsid w:val="0069611D"/>
    <w:rsid w:val="00696B05"/>
    <w:rsid w:val="006A04AF"/>
    <w:rsid w:val="006A2625"/>
    <w:rsid w:val="006A2F05"/>
    <w:rsid w:val="006A38C6"/>
    <w:rsid w:val="006A6309"/>
    <w:rsid w:val="006A70C0"/>
    <w:rsid w:val="006B1F03"/>
    <w:rsid w:val="006B394E"/>
    <w:rsid w:val="006B41F2"/>
    <w:rsid w:val="006B6F89"/>
    <w:rsid w:val="006C03EF"/>
    <w:rsid w:val="006C05CF"/>
    <w:rsid w:val="006C08CF"/>
    <w:rsid w:val="006C1E19"/>
    <w:rsid w:val="006C1E57"/>
    <w:rsid w:val="006C3658"/>
    <w:rsid w:val="006C382E"/>
    <w:rsid w:val="006C44C7"/>
    <w:rsid w:val="006C454F"/>
    <w:rsid w:val="006C4F5D"/>
    <w:rsid w:val="006C5A5F"/>
    <w:rsid w:val="006C60D1"/>
    <w:rsid w:val="006C6531"/>
    <w:rsid w:val="006C6C5B"/>
    <w:rsid w:val="006C7639"/>
    <w:rsid w:val="006D13C1"/>
    <w:rsid w:val="006D1A0F"/>
    <w:rsid w:val="006D1B09"/>
    <w:rsid w:val="006D1B0F"/>
    <w:rsid w:val="006D4F3A"/>
    <w:rsid w:val="006D50A5"/>
    <w:rsid w:val="006D595B"/>
    <w:rsid w:val="006D632A"/>
    <w:rsid w:val="006D7DBD"/>
    <w:rsid w:val="006E0991"/>
    <w:rsid w:val="006E2823"/>
    <w:rsid w:val="006E303C"/>
    <w:rsid w:val="006E3FC5"/>
    <w:rsid w:val="006E43BC"/>
    <w:rsid w:val="006E7049"/>
    <w:rsid w:val="006E7059"/>
    <w:rsid w:val="006E7F19"/>
    <w:rsid w:val="006F216E"/>
    <w:rsid w:val="006F22FC"/>
    <w:rsid w:val="006F2A1C"/>
    <w:rsid w:val="006F3CE1"/>
    <w:rsid w:val="006F3F10"/>
    <w:rsid w:val="006F4280"/>
    <w:rsid w:val="006F494E"/>
    <w:rsid w:val="006F567F"/>
    <w:rsid w:val="006F5788"/>
    <w:rsid w:val="006F5B4A"/>
    <w:rsid w:val="006F61E1"/>
    <w:rsid w:val="006F7824"/>
    <w:rsid w:val="006F7AFD"/>
    <w:rsid w:val="006F7C60"/>
    <w:rsid w:val="006F7EA3"/>
    <w:rsid w:val="0070013E"/>
    <w:rsid w:val="00701FAE"/>
    <w:rsid w:val="007037EC"/>
    <w:rsid w:val="00705CDF"/>
    <w:rsid w:val="007074B4"/>
    <w:rsid w:val="0071044A"/>
    <w:rsid w:val="00710DA3"/>
    <w:rsid w:val="00713BD5"/>
    <w:rsid w:val="007140E4"/>
    <w:rsid w:val="00715B5E"/>
    <w:rsid w:val="00715E74"/>
    <w:rsid w:val="00716B18"/>
    <w:rsid w:val="00716C26"/>
    <w:rsid w:val="00717810"/>
    <w:rsid w:val="0072035F"/>
    <w:rsid w:val="00721A9A"/>
    <w:rsid w:val="00721E39"/>
    <w:rsid w:val="0072218A"/>
    <w:rsid w:val="0072274E"/>
    <w:rsid w:val="00722EE3"/>
    <w:rsid w:val="007230F1"/>
    <w:rsid w:val="0072342F"/>
    <w:rsid w:val="00723BA6"/>
    <w:rsid w:val="00730262"/>
    <w:rsid w:val="00730DE1"/>
    <w:rsid w:val="0073225F"/>
    <w:rsid w:val="00733531"/>
    <w:rsid w:val="00734A48"/>
    <w:rsid w:val="007378F8"/>
    <w:rsid w:val="00737CA9"/>
    <w:rsid w:val="00740104"/>
    <w:rsid w:val="00740B41"/>
    <w:rsid w:val="00740CEC"/>
    <w:rsid w:val="00741133"/>
    <w:rsid w:val="007416C7"/>
    <w:rsid w:val="0074174C"/>
    <w:rsid w:val="00742401"/>
    <w:rsid w:val="00742556"/>
    <w:rsid w:val="0074285E"/>
    <w:rsid w:val="0074313F"/>
    <w:rsid w:val="007442F0"/>
    <w:rsid w:val="007450D9"/>
    <w:rsid w:val="007455AE"/>
    <w:rsid w:val="00747000"/>
    <w:rsid w:val="007473E8"/>
    <w:rsid w:val="007505D6"/>
    <w:rsid w:val="00752BDA"/>
    <w:rsid w:val="007538AA"/>
    <w:rsid w:val="00753D81"/>
    <w:rsid w:val="00755070"/>
    <w:rsid w:val="007552C1"/>
    <w:rsid w:val="00756D0C"/>
    <w:rsid w:val="00756E24"/>
    <w:rsid w:val="00760671"/>
    <w:rsid w:val="0076192A"/>
    <w:rsid w:val="00761E78"/>
    <w:rsid w:val="00762AD7"/>
    <w:rsid w:val="00762ADF"/>
    <w:rsid w:val="00762B31"/>
    <w:rsid w:val="007631B6"/>
    <w:rsid w:val="00763DF3"/>
    <w:rsid w:val="00764AC9"/>
    <w:rsid w:val="00770F61"/>
    <w:rsid w:val="0077435C"/>
    <w:rsid w:val="0077455F"/>
    <w:rsid w:val="007750B8"/>
    <w:rsid w:val="00775663"/>
    <w:rsid w:val="00780C36"/>
    <w:rsid w:val="00781A99"/>
    <w:rsid w:val="00781D62"/>
    <w:rsid w:val="0078245F"/>
    <w:rsid w:val="007829CD"/>
    <w:rsid w:val="00783210"/>
    <w:rsid w:val="00785767"/>
    <w:rsid w:val="00785B85"/>
    <w:rsid w:val="00791665"/>
    <w:rsid w:val="00791785"/>
    <w:rsid w:val="00791883"/>
    <w:rsid w:val="00793B0B"/>
    <w:rsid w:val="00794139"/>
    <w:rsid w:val="00794E2B"/>
    <w:rsid w:val="00797898"/>
    <w:rsid w:val="007A069D"/>
    <w:rsid w:val="007A0CFA"/>
    <w:rsid w:val="007A2530"/>
    <w:rsid w:val="007A2A53"/>
    <w:rsid w:val="007A2B4E"/>
    <w:rsid w:val="007A3B5F"/>
    <w:rsid w:val="007A71A9"/>
    <w:rsid w:val="007B2703"/>
    <w:rsid w:val="007B34EB"/>
    <w:rsid w:val="007B3B26"/>
    <w:rsid w:val="007B3DAB"/>
    <w:rsid w:val="007B4158"/>
    <w:rsid w:val="007B5EC9"/>
    <w:rsid w:val="007B78CD"/>
    <w:rsid w:val="007B7D7C"/>
    <w:rsid w:val="007C0B30"/>
    <w:rsid w:val="007C15D8"/>
    <w:rsid w:val="007C353F"/>
    <w:rsid w:val="007C37F1"/>
    <w:rsid w:val="007C3CF3"/>
    <w:rsid w:val="007C4084"/>
    <w:rsid w:val="007C4928"/>
    <w:rsid w:val="007C60B7"/>
    <w:rsid w:val="007C7E8A"/>
    <w:rsid w:val="007D24C9"/>
    <w:rsid w:val="007D2980"/>
    <w:rsid w:val="007D40D4"/>
    <w:rsid w:val="007D5385"/>
    <w:rsid w:val="007D623B"/>
    <w:rsid w:val="007D6A18"/>
    <w:rsid w:val="007D6FE9"/>
    <w:rsid w:val="007E0F8B"/>
    <w:rsid w:val="007E17B4"/>
    <w:rsid w:val="007E1AFB"/>
    <w:rsid w:val="007E2632"/>
    <w:rsid w:val="007E35DB"/>
    <w:rsid w:val="007E37E6"/>
    <w:rsid w:val="007E3925"/>
    <w:rsid w:val="007E3CA5"/>
    <w:rsid w:val="007E419E"/>
    <w:rsid w:val="007E45BA"/>
    <w:rsid w:val="007E482B"/>
    <w:rsid w:val="007E5371"/>
    <w:rsid w:val="007E5CC6"/>
    <w:rsid w:val="007E62E0"/>
    <w:rsid w:val="007E65B1"/>
    <w:rsid w:val="007E6F4F"/>
    <w:rsid w:val="007E73C6"/>
    <w:rsid w:val="007E7A4D"/>
    <w:rsid w:val="007F06FA"/>
    <w:rsid w:val="007F17E6"/>
    <w:rsid w:val="007F21E9"/>
    <w:rsid w:val="007F2AF6"/>
    <w:rsid w:val="007F34CD"/>
    <w:rsid w:val="007F38D2"/>
    <w:rsid w:val="007F446E"/>
    <w:rsid w:val="007F4822"/>
    <w:rsid w:val="007F4A64"/>
    <w:rsid w:val="007F71FC"/>
    <w:rsid w:val="00800E98"/>
    <w:rsid w:val="008018D7"/>
    <w:rsid w:val="00801F33"/>
    <w:rsid w:val="00802081"/>
    <w:rsid w:val="008040D3"/>
    <w:rsid w:val="00804C66"/>
    <w:rsid w:val="0080612D"/>
    <w:rsid w:val="00806AB8"/>
    <w:rsid w:val="0081039A"/>
    <w:rsid w:val="00810DCF"/>
    <w:rsid w:val="00811360"/>
    <w:rsid w:val="00812132"/>
    <w:rsid w:val="00817057"/>
    <w:rsid w:val="0082102B"/>
    <w:rsid w:val="00821154"/>
    <w:rsid w:val="00823222"/>
    <w:rsid w:val="00823838"/>
    <w:rsid w:val="00823E68"/>
    <w:rsid w:val="00824943"/>
    <w:rsid w:val="00824FFC"/>
    <w:rsid w:val="00825FB2"/>
    <w:rsid w:val="0082794B"/>
    <w:rsid w:val="00830208"/>
    <w:rsid w:val="00830993"/>
    <w:rsid w:val="00831BF3"/>
    <w:rsid w:val="0083453E"/>
    <w:rsid w:val="00834712"/>
    <w:rsid w:val="008349CD"/>
    <w:rsid w:val="00835CBB"/>
    <w:rsid w:val="00836EFE"/>
    <w:rsid w:val="00837F93"/>
    <w:rsid w:val="0084033F"/>
    <w:rsid w:val="0084198F"/>
    <w:rsid w:val="008436F6"/>
    <w:rsid w:val="0084488C"/>
    <w:rsid w:val="008451A6"/>
    <w:rsid w:val="00845D56"/>
    <w:rsid w:val="00847081"/>
    <w:rsid w:val="00850E0D"/>
    <w:rsid w:val="00851240"/>
    <w:rsid w:val="00851362"/>
    <w:rsid w:val="008520BA"/>
    <w:rsid w:val="00852B13"/>
    <w:rsid w:val="00853880"/>
    <w:rsid w:val="00854CFF"/>
    <w:rsid w:val="00855E2F"/>
    <w:rsid w:val="00856294"/>
    <w:rsid w:val="008611CC"/>
    <w:rsid w:val="0086155A"/>
    <w:rsid w:val="00862ED4"/>
    <w:rsid w:val="00863E7D"/>
    <w:rsid w:val="00864005"/>
    <w:rsid w:val="00864552"/>
    <w:rsid w:val="008649C4"/>
    <w:rsid w:val="00867F71"/>
    <w:rsid w:val="00870D91"/>
    <w:rsid w:val="00870F6F"/>
    <w:rsid w:val="008718BA"/>
    <w:rsid w:val="00871E32"/>
    <w:rsid w:val="00872436"/>
    <w:rsid w:val="00873596"/>
    <w:rsid w:val="008739F0"/>
    <w:rsid w:val="00873B89"/>
    <w:rsid w:val="00874467"/>
    <w:rsid w:val="00874614"/>
    <w:rsid w:val="00874A50"/>
    <w:rsid w:val="00874ADB"/>
    <w:rsid w:val="008778FE"/>
    <w:rsid w:val="00877B46"/>
    <w:rsid w:val="008810D6"/>
    <w:rsid w:val="0088145B"/>
    <w:rsid w:val="00882ECA"/>
    <w:rsid w:val="008839BC"/>
    <w:rsid w:val="00883CE9"/>
    <w:rsid w:val="0088510B"/>
    <w:rsid w:val="00885FB0"/>
    <w:rsid w:val="008907CF"/>
    <w:rsid w:val="008922E3"/>
    <w:rsid w:val="00892917"/>
    <w:rsid w:val="0089416A"/>
    <w:rsid w:val="008947CC"/>
    <w:rsid w:val="00894A02"/>
    <w:rsid w:val="00894E94"/>
    <w:rsid w:val="00895C03"/>
    <w:rsid w:val="00895D86"/>
    <w:rsid w:val="00895DDD"/>
    <w:rsid w:val="008975B6"/>
    <w:rsid w:val="008A011E"/>
    <w:rsid w:val="008A0134"/>
    <w:rsid w:val="008A1C9A"/>
    <w:rsid w:val="008A1D58"/>
    <w:rsid w:val="008A249B"/>
    <w:rsid w:val="008A368F"/>
    <w:rsid w:val="008A36D2"/>
    <w:rsid w:val="008A509F"/>
    <w:rsid w:val="008A5C14"/>
    <w:rsid w:val="008A62DE"/>
    <w:rsid w:val="008A6458"/>
    <w:rsid w:val="008B2B73"/>
    <w:rsid w:val="008B37DC"/>
    <w:rsid w:val="008B3EEF"/>
    <w:rsid w:val="008B513A"/>
    <w:rsid w:val="008B5E30"/>
    <w:rsid w:val="008B6B3A"/>
    <w:rsid w:val="008B7460"/>
    <w:rsid w:val="008B7723"/>
    <w:rsid w:val="008B7CA6"/>
    <w:rsid w:val="008C143B"/>
    <w:rsid w:val="008C14F9"/>
    <w:rsid w:val="008C511B"/>
    <w:rsid w:val="008C5971"/>
    <w:rsid w:val="008C5BAA"/>
    <w:rsid w:val="008C72C4"/>
    <w:rsid w:val="008C7CB8"/>
    <w:rsid w:val="008D1192"/>
    <w:rsid w:val="008D20EF"/>
    <w:rsid w:val="008D2225"/>
    <w:rsid w:val="008D31CB"/>
    <w:rsid w:val="008D5705"/>
    <w:rsid w:val="008D57D6"/>
    <w:rsid w:val="008D7994"/>
    <w:rsid w:val="008E14E2"/>
    <w:rsid w:val="008E426B"/>
    <w:rsid w:val="008E43CA"/>
    <w:rsid w:val="008E4711"/>
    <w:rsid w:val="008E526C"/>
    <w:rsid w:val="008E534A"/>
    <w:rsid w:val="008E56B3"/>
    <w:rsid w:val="008E57B9"/>
    <w:rsid w:val="008E656F"/>
    <w:rsid w:val="008E6FFE"/>
    <w:rsid w:val="008E7C8E"/>
    <w:rsid w:val="008E7D4B"/>
    <w:rsid w:val="008E7EBF"/>
    <w:rsid w:val="008F1207"/>
    <w:rsid w:val="008F1522"/>
    <w:rsid w:val="008F2D72"/>
    <w:rsid w:val="008F5278"/>
    <w:rsid w:val="008F61FE"/>
    <w:rsid w:val="008F72F9"/>
    <w:rsid w:val="008F7C79"/>
    <w:rsid w:val="009007C0"/>
    <w:rsid w:val="00901233"/>
    <w:rsid w:val="00901BC0"/>
    <w:rsid w:val="00902667"/>
    <w:rsid w:val="00902D64"/>
    <w:rsid w:val="00904E72"/>
    <w:rsid w:val="0090554B"/>
    <w:rsid w:val="0090630C"/>
    <w:rsid w:val="0090698C"/>
    <w:rsid w:val="0090727E"/>
    <w:rsid w:val="0091007B"/>
    <w:rsid w:val="00912948"/>
    <w:rsid w:val="00912F08"/>
    <w:rsid w:val="00913BD7"/>
    <w:rsid w:val="00914F9D"/>
    <w:rsid w:val="0091696C"/>
    <w:rsid w:val="00917D74"/>
    <w:rsid w:val="00921BD6"/>
    <w:rsid w:val="0092207B"/>
    <w:rsid w:val="00922DB6"/>
    <w:rsid w:val="00924AA9"/>
    <w:rsid w:val="009250A5"/>
    <w:rsid w:val="00926ED8"/>
    <w:rsid w:val="00930A1F"/>
    <w:rsid w:val="00931A2E"/>
    <w:rsid w:val="009326DE"/>
    <w:rsid w:val="00932ED6"/>
    <w:rsid w:val="00934AEA"/>
    <w:rsid w:val="009354A5"/>
    <w:rsid w:val="00935B0E"/>
    <w:rsid w:val="00936891"/>
    <w:rsid w:val="00940887"/>
    <w:rsid w:val="00940EA0"/>
    <w:rsid w:val="009427A3"/>
    <w:rsid w:val="00942D7B"/>
    <w:rsid w:val="00943D80"/>
    <w:rsid w:val="00944E8B"/>
    <w:rsid w:val="00946179"/>
    <w:rsid w:val="00946446"/>
    <w:rsid w:val="00946A90"/>
    <w:rsid w:val="00946F16"/>
    <w:rsid w:val="00947750"/>
    <w:rsid w:val="0095165F"/>
    <w:rsid w:val="00952DAC"/>
    <w:rsid w:val="00953D1A"/>
    <w:rsid w:val="009545BA"/>
    <w:rsid w:val="0095471C"/>
    <w:rsid w:val="00954835"/>
    <w:rsid w:val="00954A52"/>
    <w:rsid w:val="00955270"/>
    <w:rsid w:val="00956467"/>
    <w:rsid w:val="00956587"/>
    <w:rsid w:val="00956D32"/>
    <w:rsid w:val="00961C89"/>
    <w:rsid w:val="00961E9B"/>
    <w:rsid w:val="0096318C"/>
    <w:rsid w:val="00963E1D"/>
    <w:rsid w:val="00964C3C"/>
    <w:rsid w:val="00965555"/>
    <w:rsid w:val="00965A3F"/>
    <w:rsid w:val="00965FF2"/>
    <w:rsid w:val="00966A03"/>
    <w:rsid w:val="009678B9"/>
    <w:rsid w:val="009709B3"/>
    <w:rsid w:val="0097142B"/>
    <w:rsid w:val="009723E7"/>
    <w:rsid w:val="009732BE"/>
    <w:rsid w:val="00973928"/>
    <w:rsid w:val="00974747"/>
    <w:rsid w:val="00975030"/>
    <w:rsid w:val="00975935"/>
    <w:rsid w:val="00975AB8"/>
    <w:rsid w:val="00976DCF"/>
    <w:rsid w:val="00977149"/>
    <w:rsid w:val="00977D0C"/>
    <w:rsid w:val="009823C3"/>
    <w:rsid w:val="00982CF5"/>
    <w:rsid w:val="009830A0"/>
    <w:rsid w:val="00983716"/>
    <w:rsid w:val="009837F5"/>
    <w:rsid w:val="009844B7"/>
    <w:rsid w:val="009854A3"/>
    <w:rsid w:val="009860CF"/>
    <w:rsid w:val="00990EB2"/>
    <w:rsid w:val="009937D1"/>
    <w:rsid w:val="00994284"/>
    <w:rsid w:val="009946E2"/>
    <w:rsid w:val="00994741"/>
    <w:rsid w:val="00994AC2"/>
    <w:rsid w:val="00996033"/>
    <w:rsid w:val="00997657"/>
    <w:rsid w:val="009A0926"/>
    <w:rsid w:val="009A0D98"/>
    <w:rsid w:val="009A16BC"/>
    <w:rsid w:val="009A295A"/>
    <w:rsid w:val="009A2E40"/>
    <w:rsid w:val="009A4FCB"/>
    <w:rsid w:val="009A63E0"/>
    <w:rsid w:val="009A794B"/>
    <w:rsid w:val="009B0440"/>
    <w:rsid w:val="009B0DE5"/>
    <w:rsid w:val="009B3345"/>
    <w:rsid w:val="009B33BA"/>
    <w:rsid w:val="009B35D3"/>
    <w:rsid w:val="009B3EAD"/>
    <w:rsid w:val="009B4EE1"/>
    <w:rsid w:val="009B5D23"/>
    <w:rsid w:val="009B5D50"/>
    <w:rsid w:val="009C0D8A"/>
    <w:rsid w:val="009C0F8C"/>
    <w:rsid w:val="009C1FF0"/>
    <w:rsid w:val="009C216D"/>
    <w:rsid w:val="009C33DD"/>
    <w:rsid w:val="009C4077"/>
    <w:rsid w:val="009C5AA4"/>
    <w:rsid w:val="009D280E"/>
    <w:rsid w:val="009D3FE7"/>
    <w:rsid w:val="009D41EC"/>
    <w:rsid w:val="009D448D"/>
    <w:rsid w:val="009D4FC5"/>
    <w:rsid w:val="009D5ECF"/>
    <w:rsid w:val="009D7AF6"/>
    <w:rsid w:val="009E0CBF"/>
    <w:rsid w:val="009E19C6"/>
    <w:rsid w:val="009E1D3A"/>
    <w:rsid w:val="009E206A"/>
    <w:rsid w:val="009E2C14"/>
    <w:rsid w:val="009E3481"/>
    <w:rsid w:val="009E3BC1"/>
    <w:rsid w:val="009E69AA"/>
    <w:rsid w:val="009E7263"/>
    <w:rsid w:val="009E7C3F"/>
    <w:rsid w:val="009F01FC"/>
    <w:rsid w:val="009F1A9A"/>
    <w:rsid w:val="009F31E2"/>
    <w:rsid w:val="009F36BD"/>
    <w:rsid w:val="009F4065"/>
    <w:rsid w:val="009F60E7"/>
    <w:rsid w:val="009F6A88"/>
    <w:rsid w:val="009F7653"/>
    <w:rsid w:val="009F7B0A"/>
    <w:rsid w:val="00A00EE0"/>
    <w:rsid w:val="00A024E0"/>
    <w:rsid w:val="00A02949"/>
    <w:rsid w:val="00A04125"/>
    <w:rsid w:val="00A05755"/>
    <w:rsid w:val="00A05B4F"/>
    <w:rsid w:val="00A05DF6"/>
    <w:rsid w:val="00A06AD5"/>
    <w:rsid w:val="00A078A1"/>
    <w:rsid w:val="00A10F3A"/>
    <w:rsid w:val="00A11D87"/>
    <w:rsid w:val="00A12B62"/>
    <w:rsid w:val="00A1704B"/>
    <w:rsid w:val="00A17A1D"/>
    <w:rsid w:val="00A205B2"/>
    <w:rsid w:val="00A21EEF"/>
    <w:rsid w:val="00A229C0"/>
    <w:rsid w:val="00A23351"/>
    <w:rsid w:val="00A23BE2"/>
    <w:rsid w:val="00A241B6"/>
    <w:rsid w:val="00A247D3"/>
    <w:rsid w:val="00A24E7C"/>
    <w:rsid w:val="00A25325"/>
    <w:rsid w:val="00A25627"/>
    <w:rsid w:val="00A25893"/>
    <w:rsid w:val="00A25F1F"/>
    <w:rsid w:val="00A26D36"/>
    <w:rsid w:val="00A26DF4"/>
    <w:rsid w:val="00A26F8A"/>
    <w:rsid w:val="00A27D0B"/>
    <w:rsid w:val="00A27F85"/>
    <w:rsid w:val="00A31C08"/>
    <w:rsid w:val="00A31DB3"/>
    <w:rsid w:val="00A33B74"/>
    <w:rsid w:val="00A33EFE"/>
    <w:rsid w:val="00A33F87"/>
    <w:rsid w:val="00A33FCD"/>
    <w:rsid w:val="00A34760"/>
    <w:rsid w:val="00A370BE"/>
    <w:rsid w:val="00A371CD"/>
    <w:rsid w:val="00A376C2"/>
    <w:rsid w:val="00A377A4"/>
    <w:rsid w:val="00A400C0"/>
    <w:rsid w:val="00A40416"/>
    <w:rsid w:val="00A40E59"/>
    <w:rsid w:val="00A41246"/>
    <w:rsid w:val="00A430B7"/>
    <w:rsid w:val="00A43A00"/>
    <w:rsid w:val="00A43AB8"/>
    <w:rsid w:val="00A440ED"/>
    <w:rsid w:val="00A46407"/>
    <w:rsid w:val="00A46D3A"/>
    <w:rsid w:val="00A50341"/>
    <w:rsid w:val="00A50711"/>
    <w:rsid w:val="00A50D23"/>
    <w:rsid w:val="00A50F9D"/>
    <w:rsid w:val="00A5136E"/>
    <w:rsid w:val="00A517AE"/>
    <w:rsid w:val="00A52873"/>
    <w:rsid w:val="00A53D42"/>
    <w:rsid w:val="00A54711"/>
    <w:rsid w:val="00A55EE7"/>
    <w:rsid w:val="00A56F00"/>
    <w:rsid w:val="00A6005F"/>
    <w:rsid w:val="00A60104"/>
    <w:rsid w:val="00A605E2"/>
    <w:rsid w:val="00A60EDF"/>
    <w:rsid w:val="00A6145A"/>
    <w:rsid w:val="00A626E6"/>
    <w:rsid w:val="00A63375"/>
    <w:rsid w:val="00A638D8"/>
    <w:rsid w:val="00A63C3F"/>
    <w:rsid w:val="00A647F7"/>
    <w:rsid w:val="00A6481A"/>
    <w:rsid w:val="00A657B6"/>
    <w:rsid w:val="00A65A91"/>
    <w:rsid w:val="00A664BD"/>
    <w:rsid w:val="00A71908"/>
    <w:rsid w:val="00A71A3F"/>
    <w:rsid w:val="00A72D84"/>
    <w:rsid w:val="00A731EA"/>
    <w:rsid w:val="00A7370B"/>
    <w:rsid w:val="00A73E9B"/>
    <w:rsid w:val="00A74900"/>
    <w:rsid w:val="00A76A01"/>
    <w:rsid w:val="00A77EB1"/>
    <w:rsid w:val="00A811F7"/>
    <w:rsid w:val="00A8361A"/>
    <w:rsid w:val="00A837E7"/>
    <w:rsid w:val="00A83824"/>
    <w:rsid w:val="00A8435F"/>
    <w:rsid w:val="00A86A38"/>
    <w:rsid w:val="00A87B77"/>
    <w:rsid w:val="00A905CA"/>
    <w:rsid w:val="00A90EB9"/>
    <w:rsid w:val="00A927D4"/>
    <w:rsid w:val="00A9315D"/>
    <w:rsid w:val="00A9350A"/>
    <w:rsid w:val="00A936F1"/>
    <w:rsid w:val="00A942EA"/>
    <w:rsid w:val="00A970DB"/>
    <w:rsid w:val="00A97416"/>
    <w:rsid w:val="00A97892"/>
    <w:rsid w:val="00AA02F4"/>
    <w:rsid w:val="00AA12EB"/>
    <w:rsid w:val="00AA3D06"/>
    <w:rsid w:val="00AA4730"/>
    <w:rsid w:val="00AA4FF5"/>
    <w:rsid w:val="00AA5CDC"/>
    <w:rsid w:val="00AA5EF2"/>
    <w:rsid w:val="00AA63B0"/>
    <w:rsid w:val="00AA6A36"/>
    <w:rsid w:val="00AA6C1A"/>
    <w:rsid w:val="00AB12CD"/>
    <w:rsid w:val="00AB1C54"/>
    <w:rsid w:val="00AB1DDC"/>
    <w:rsid w:val="00AB1EEB"/>
    <w:rsid w:val="00AB2B95"/>
    <w:rsid w:val="00AB31D8"/>
    <w:rsid w:val="00AB44DC"/>
    <w:rsid w:val="00AB4EA8"/>
    <w:rsid w:val="00AB51F1"/>
    <w:rsid w:val="00AB6006"/>
    <w:rsid w:val="00AB6828"/>
    <w:rsid w:val="00AB72A1"/>
    <w:rsid w:val="00AC0975"/>
    <w:rsid w:val="00AC0B3F"/>
    <w:rsid w:val="00AC0F33"/>
    <w:rsid w:val="00AC1A14"/>
    <w:rsid w:val="00AC2D4A"/>
    <w:rsid w:val="00AC44E8"/>
    <w:rsid w:val="00AC458F"/>
    <w:rsid w:val="00AC6C83"/>
    <w:rsid w:val="00AC6F16"/>
    <w:rsid w:val="00AC7485"/>
    <w:rsid w:val="00AC762C"/>
    <w:rsid w:val="00AC7FDF"/>
    <w:rsid w:val="00AD08DC"/>
    <w:rsid w:val="00AD171A"/>
    <w:rsid w:val="00AD1F03"/>
    <w:rsid w:val="00AD24BE"/>
    <w:rsid w:val="00AD2677"/>
    <w:rsid w:val="00AD29E9"/>
    <w:rsid w:val="00AD3475"/>
    <w:rsid w:val="00AD3C55"/>
    <w:rsid w:val="00AD578C"/>
    <w:rsid w:val="00AD624E"/>
    <w:rsid w:val="00AE0099"/>
    <w:rsid w:val="00AE02AE"/>
    <w:rsid w:val="00AE1027"/>
    <w:rsid w:val="00AE19DE"/>
    <w:rsid w:val="00AE20F4"/>
    <w:rsid w:val="00AE2878"/>
    <w:rsid w:val="00AE36CE"/>
    <w:rsid w:val="00AE6227"/>
    <w:rsid w:val="00AE6FC6"/>
    <w:rsid w:val="00AF0C55"/>
    <w:rsid w:val="00AF0D12"/>
    <w:rsid w:val="00AF1BC2"/>
    <w:rsid w:val="00AF2110"/>
    <w:rsid w:val="00AF23D0"/>
    <w:rsid w:val="00AF29FE"/>
    <w:rsid w:val="00AF391D"/>
    <w:rsid w:val="00AF531D"/>
    <w:rsid w:val="00AF56DE"/>
    <w:rsid w:val="00AF6902"/>
    <w:rsid w:val="00AF694E"/>
    <w:rsid w:val="00AF7E36"/>
    <w:rsid w:val="00B00432"/>
    <w:rsid w:val="00B0067D"/>
    <w:rsid w:val="00B012FA"/>
    <w:rsid w:val="00B01D3D"/>
    <w:rsid w:val="00B02930"/>
    <w:rsid w:val="00B035BF"/>
    <w:rsid w:val="00B03D75"/>
    <w:rsid w:val="00B04319"/>
    <w:rsid w:val="00B048DD"/>
    <w:rsid w:val="00B0496C"/>
    <w:rsid w:val="00B05736"/>
    <w:rsid w:val="00B06904"/>
    <w:rsid w:val="00B07481"/>
    <w:rsid w:val="00B104CD"/>
    <w:rsid w:val="00B10EE3"/>
    <w:rsid w:val="00B14273"/>
    <w:rsid w:val="00B14287"/>
    <w:rsid w:val="00B142AD"/>
    <w:rsid w:val="00B14DBD"/>
    <w:rsid w:val="00B15349"/>
    <w:rsid w:val="00B17242"/>
    <w:rsid w:val="00B178E9"/>
    <w:rsid w:val="00B20171"/>
    <w:rsid w:val="00B21268"/>
    <w:rsid w:val="00B218BD"/>
    <w:rsid w:val="00B236DE"/>
    <w:rsid w:val="00B23E23"/>
    <w:rsid w:val="00B243D6"/>
    <w:rsid w:val="00B2452E"/>
    <w:rsid w:val="00B24DA9"/>
    <w:rsid w:val="00B25CE7"/>
    <w:rsid w:val="00B26005"/>
    <w:rsid w:val="00B26737"/>
    <w:rsid w:val="00B26D5E"/>
    <w:rsid w:val="00B278BA"/>
    <w:rsid w:val="00B306C2"/>
    <w:rsid w:val="00B3115B"/>
    <w:rsid w:val="00B31678"/>
    <w:rsid w:val="00B31F8F"/>
    <w:rsid w:val="00B33030"/>
    <w:rsid w:val="00B34D15"/>
    <w:rsid w:val="00B3536E"/>
    <w:rsid w:val="00B36F47"/>
    <w:rsid w:val="00B3739C"/>
    <w:rsid w:val="00B37AE8"/>
    <w:rsid w:val="00B37ED8"/>
    <w:rsid w:val="00B401DB"/>
    <w:rsid w:val="00B40C98"/>
    <w:rsid w:val="00B417B8"/>
    <w:rsid w:val="00B427D9"/>
    <w:rsid w:val="00B43C14"/>
    <w:rsid w:val="00B440F7"/>
    <w:rsid w:val="00B44FED"/>
    <w:rsid w:val="00B45F66"/>
    <w:rsid w:val="00B46C36"/>
    <w:rsid w:val="00B46EBA"/>
    <w:rsid w:val="00B502B7"/>
    <w:rsid w:val="00B51272"/>
    <w:rsid w:val="00B516E4"/>
    <w:rsid w:val="00B52205"/>
    <w:rsid w:val="00B53B6D"/>
    <w:rsid w:val="00B54B00"/>
    <w:rsid w:val="00B553C4"/>
    <w:rsid w:val="00B55D6B"/>
    <w:rsid w:val="00B55F03"/>
    <w:rsid w:val="00B56F0E"/>
    <w:rsid w:val="00B572B6"/>
    <w:rsid w:val="00B57A4E"/>
    <w:rsid w:val="00B60C3F"/>
    <w:rsid w:val="00B61923"/>
    <w:rsid w:val="00B61FC5"/>
    <w:rsid w:val="00B62DE5"/>
    <w:rsid w:val="00B63F88"/>
    <w:rsid w:val="00B640B3"/>
    <w:rsid w:val="00B646B0"/>
    <w:rsid w:val="00B646C7"/>
    <w:rsid w:val="00B65752"/>
    <w:rsid w:val="00B65C01"/>
    <w:rsid w:val="00B66DAE"/>
    <w:rsid w:val="00B672C8"/>
    <w:rsid w:val="00B71107"/>
    <w:rsid w:val="00B713F3"/>
    <w:rsid w:val="00B71DE4"/>
    <w:rsid w:val="00B722A4"/>
    <w:rsid w:val="00B72694"/>
    <w:rsid w:val="00B744B3"/>
    <w:rsid w:val="00B759FA"/>
    <w:rsid w:val="00B76889"/>
    <w:rsid w:val="00B76F0B"/>
    <w:rsid w:val="00B77379"/>
    <w:rsid w:val="00B8040B"/>
    <w:rsid w:val="00B8085D"/>
    <w:rsid w:val="00B8090B"/>
    <w:rsid w:val="00B813D7"/>
    <w:rsid w:val="00B81E53"/>
    <w:rsid w:val="00B82D48"/>
    <w:rsid w:val="00B83EB1"/>
    <w:rsid w:val="00B8460B"/>
    <w:rsid w:val="00B84FC2"/>
    <w:rsid w:val="00B858D3"/>
    <w:rsid w:val="00B9076F"/>
    <w:rsid w:val="00B90D70"/>
    <w:rsid w:val="00B9152B"/>
    <w:rsid w:val="00B933D8"/>
    <w:rsid w:val="00B933F4"/>
    <w:rsid w:val="00B9355E"/>
    <w:rsid w:val="00B93A13"/>
    <w:rsid w:val="00B9405A"/>
    <w:rsid w:val="00B949A9"/>
    <w:rsid w:val="00B94D46"/>
    <w:rsid w:val="00B950B7"/>
    <w:rsid w:val="00BA03AB"/>
    <w:rsid w:val="00BA04E4"/>
    <w:rsid w:val="00BA0900"/>
    <w:rsid w:val="00BA17DA"/>
    <w:rsid w:val="00BA188F"/>
    <w:rsid w:val="00BA207D"/>
    <w:rsid w:val="00BA2244"/>
    <w:rsid w:val="00BA2F3C"/>
    <w:rsid w:val="00BA3838"/>
    <w:rsid w:val="00BA3C4D"/>
    <w:rsid w:val="00BA3E8E"/>
    <w:rsid w:val="00BA7BAB"/>
    <w:rsid w:val="00BA7C8C"/>
    <w:rsid w:val="00BB124E"/>
    <w:rsid w:val="00BB1413"/>
    <w:rsid w:val="00BB15F8"/>
    <w:rsid w:val="00BB281F"/>
    <w:rsid w:val="00BB2CCF"/>
    <w:rsid w:val="00BB3AF9"/>
    <w:rsid w:val="00BB5751"/>
    <w:rsid w:val="00BB581D"/>
    <w:rsid w:val="00BB5B35"/>
    <w:rsid w:val="00BB780A"/>
    <w:rsid w:val="00BC05BD"/>
    <w:rsid w:val="00BC0789"/>
    <w:rsid w:val="00BC0C3D"/>
    <w:rsid w:val="00BC1766"/>
    <w:rsid w:val="00BC1AAD"/>
    <w:rsid w:val="00BC29BF"/>
    <w:rsid w:val="00BC32A6"/>
    <w:rsid w:val="00BC3C13"/>
    <w:rsid w:val="00BC4420"/>
    <w:rsid w:val="00BC584C"/>
    <w:rsid w:val="00BC6D78"/>
    <w:rsid w:val="00BC6FF2"/>
    <w:rsid w:val="00BC73C9"/>
    <w:rsid w:val="00BC79A1"/>
    <w:rsid w:val="00BD007B"/>
    <w:rsid w:val="00BD0C7A"/>
    <w:rsid w:val="00BD1370"/>
    <w:rsid w:val="00BD1A14"/>
    <w:rsid w:val="00BD1B9E"/>
    <w:rsid w:val="00BD253C"/>
    <w:rsid w:val="00BD2ACC"/>
    <w:rsid w:val="00BD2C92"/>
    <w:rsid w:val="00BD512D"/>
    <w:rsid w:val="00BD56F3"/>
    <w:rsid w:val="00BD72E4"/>
    <w:rsid w:val="00BD7915"/>
    <w:rsid w:val="00BD7BB2"/>
    <w:rsid w:val="00BE11A5"/>
    <w:rsid w:val="00BE1EBF"/>
    <w:rsid w:val="00BE23CC"/>
    <w:rsid w:val="00BE290A"/>
    <w:rsid w:val="00BE2C1D"/>
    <w:rsid w:val="00BE304D"/>
    <w:rsid w:val="00BE3C1A"/>
    <w:rsid w:val="00BE3FDB"/>
    <w:rsid w:val="00BE4F08"/>
    <w:rsid w:val="00BE526F"/>
    <w:rsid w:val="00BE55EC"/>
    <w:rsid w:val="00BE616D"/>
    <w:rsid w:val="00BE6B6B"/>
    <w:rsid w:val="00BE7A4E"/>
    <w:rsid w:val="00BF0A51"/>
    <w:rsid w:val="00BF17B0"/>
    <w:rsid w:val="00BF5F5A"/>
    <w:rsid w:val="00BF65FC"/>
    <w:rsid w:val="00BF6E2B"/>
    <w:rsid w:val="00BF6F23"/>
    <w:rsid w:val="00BF7A06"/>
    <w:rsid w:val="00BF7CC3"/>
    <w:rsid w:val="00C01094"/>
    <w:rsid w:val="00C01B32"/>
    <w:rsid w:val="00C01E62"/>
    <w:rsid w:val="00C020E6"/>
    <w:rsid w:val="00C029CF"/>
    <w:rsid w:val="00C03C8A"/>
    <w:rsid w:val="00C06A57"/>
    <w:rsid w:val="00C101DC"/>
    <w:rsid w:val="00C1030D"/>
    <w:rsid w:val="00C10FA6"/>
    <w:rsid w:val="00C1118B"/>
    <w:rsid w:val="00C1251F"/>
    <w:rsid w:val="00C13659"/>
    <w:rsid w:val="00C144CC"/>
    <w:rsid w:val="00C1494F"/>
    <w:rsid w:val="00C15E8C"/>
    <w:rsid w:val="00C16393"/>
    <w:rsid w:val="00C16C25"/>
    <w:rsid w:val="00C179CA"/>
    <w:rsid w:val="00C17EA0"/>
    <w:rsid w:val="00C20AED"/>
    <w:rsid w:val="00C20C31"/>
    <w:rsid w:val="00C210A9"/>
    <w:rsid w:val="00C21312"/>
    <w:rsid w:val="00C21474"/>
    <w:rsid w:val="00C22A09"/>
    <w:rsid w:val="00C22F70"/>
    <w:rsid w:val="00C237FE"/>
    <w:rsid w:val="00C24330"/>
    <w:rsid w:val="00C2462A"/>
    <w:rsid w:val="00C24950"/>
    <w:rsid w:val="00C24C9D"/>
    <w:rsid w:val="00C25507"/>
    <w:rsid w:val="00C25980"/>
    <w:rsid w:val="00C25DD7"/>
    <w:rsid w:val="00C2672A"/>
    <w:rsid w:val="00C26C21"/>
    <w:rsid w:val="00C26CC3"/>
    <w:rsid w:val="00C2720D"/>
    <w:rsid w:val="00C302E4"/>
    <w:rsid w:val="00C31E67"/>
    <w:rsid w:val="00C322DE"/>
    <w:rsid w:val="00C331D8"/>
    <w:rsid w:val="00C3398E"/>
    <w:rsid w:val="00C33F94"/>
    <w:rsid w:val="00C35217"/>
    <w:rsid w:val="00C37122"/>
    <w:rsid w:val="00C379BF"/>
    <w:rsid w:val="00C41C02"/>
    <w:rsid w:val="00C41CD5"/>
    <w:rsid w:val="00C42293"/>
    <w:rsid w:val="00C425A3"/>
    <w:rsid w:val="00C43290"/>
    <w:rsid w:val="00C441E6"/>
    <w:rsid w:val="00C45B05"/>
    <w:rsid w:val="00C461DE"/>
    <w:rsid w:val="00C464F1"/>
    <w:rsid w:val="00C50106"/>
    <w:rsid w:val="00C501B4"/>
    <w:rsid w:val="00C50DB5"/>
    <w:rsid w:val="00C51063"/>
    <w:rsid w:val="00C5166B"/>
    <w:rsid w:val="00C52599"/>
    <w:rsid w:val="00C5268B"/>
    <w:rsid w:val="00C5488E"/>
    <w:rsid w:val="00C55684"/>
    <w:rsid w:val="00C557DC"/>
    <w:rsid w:val="00C55EB9"/>
    <w:rsid w:val="00C564B9"/>
    <w:rsid w:val="00C567A4"/>
    <w:rsid w:val="00C56C8A"/>
    <w:rsid w:val="00C6066E"/>
    <w:rsid w:val="00C619D1"/>
    <w:rsid w:val="00C622B4"/>
    <w:rsid w:val="00C62590"/>
    <w:rsid w:val="00C62FB7"/>
    <w:rsid w:val="00C6593E"/>
    <w:rsid w:val="00C670D3"/>
    <w:rsid w:val="00C70325"/>
    <w:rsid w:val="00C71175"/>
    <w:rsid w:val="00C71B29"/>
    <w:rsid w:val="00C71D03"/>
    <w:rsid w:val="00C72C1B"/>
    <w:rsid w:val="00C74F97"/>
    <w:rsid w:val="00C75E60"/>
    <w:rsid w:val="00C76AC5"/>
    <w:rsid w:val="00C77733"/>
    <w:rsid w:val="00C77CA8"/>
    <w:rsid w:val="00C80153"/>
    <w:rsid w:val="00C8346D"/>
    <w:rsid w:val="00C840E2"/>
    <w:rsid w:val="00C842E5"/>
    <w:rsid w:val="00C8437D"/>
    <w:rsid w:val="00C86631"/>
    <w:rsid w:val="00C87C4F"/>
    <w:rsid w:val="00C902A3"/>
    <w:rsid w:val="00C90A4F"/>
    <w:rsid w:val="00C91B5E"/>
    <w:rsid w:val="00C925FB"/>
    <w:rsid w:val="00C92708"/>
    <w:rsid w:val="00C93B6A"/>
    <w:rsid w:val="00C9429C"/>
    <w:rsid w:val="00C944AD"/>
    <w:rsid w:val="00C952EC"/>
    <w:rsid w:val="00C95AA7"/>
    <w:rsid w:val="00C9610A"/>
    <w:rsid w:val="00C97598"/>
    <w:rsid w:val="00C97643"/>
    <w:rsid w:val="00CA0944"/>
    <w:rsid w:val="00CA0B26"/>
    <w:rsid w:val="00CA0B2A"/>
    <w:rsid w:val="00CA14BF"/>
    <w:rsid w:val="00CA24CD"/>
    <w:rsid w:val="00CA387E"/>
    <w:rsid w:val="00CA39ED"/>
    <w:rsid w:val="00CA4492"/>
    <w:rsid w:val="00CA561E"/>
    <w:rsid w:val="00CA60FB"/>
    <w:rsid w:val="00CA6F99"/>
    <w:rsid w:val="00CA7DD5"/>
    <w:rsid w:val="00CB005A"/>
    <w:rsid w:val="00CB03AB"/>
    <w:rsid w:val="00CB08E5"/>
    <w:rsid w:val="00CB1706"/>
    <w:rsid w:val="00CB24BD"/>
    <w:rsid w:val="00CB30C4"/>
    <w:rsid w:val="00CB36AD"/>
    <w:rsid w:val="00CB3B3F"/>
    <w:rsid w:val="00CB3BAA"/>
    <w:rsid w:val="00CB3F27"/>
    <w:rsid w:val="00CB4075"/>
    <w:rsid w:val="00CB43F2"/>
    <w:rsid w:val="00CB48E3"/>
    <w:rsid w:val="00CB5B2D"/>
    <w:rsid w:val="00CB5C4D"/>
    <w:rsid w:val="00CB6E1E"/>
    <w:rsid w:val="00CB7835"/>
    <w:rsid w:val="00CC10AB"/>
    <w:rsid w:val="00CC14C4"/>
    <w:rsid w:val="00CC1C6D"/>
    <w:rsid w:val="00CC1DFE"/>
    <w:rsid w:val="00CC3550"/>
    <w:rsid w:val="00CC46CC"/>
    <w:rsid w:val="00CC4FFF"/>
    <w:rsid w:val="00CC54F8"/>
    <w:rsid w:val="00CC5528"/>
    <w:rsid w:val="00CC5717"/>
    <w:rsid w:val="00CC5A15"/>
    <w:rsid w:val="00CC67D5"/>
    <w:rsid w:val="00CC69EE"/>
    <w:rsid w:val="00CC73D8"/>
    <w:rsid w:val="00CC7732"/>
    <w:rsid w:val="00CD19C9"/>
    <w:rsid w:val="00CD442F"/>
    <w:rsid w:val="00CD45F6"/>
    <w:rsid w:val="00CD5909"/>
    <w:rsid w:val="00CD7D7D"/>
    <w:rsid w:val="00CD7EF3"/>
    <w:rsid w:val="00CE0656"/>
    <w:rsid w:val="00CE2593"/>
    <w:rsid w:val="00CE269E"/>
    <w:rsid w:val="00CE2BC8"/>
    <w:rsid w:val="00CE35F8"/>
    <w:rsid w:val="00CE39ED"/>
    <w:rsid w:val="00CE446D"/>
    <w:rsid w:val="00CE5192"/>
    <w:rsid w:val="00CE55E6"/>
    <w:rsid w:val="00CE5A67"/>
    <w:rsid w:val="00CE5E07"/>
    <w:rsid w:val="00CE640A"/>
    <w:rsid w:val="00CE752D"/>
    <w:rsid w:val="00CF0C4B"/>
    <w:rsid w:val="00CF0C81"/>
    <w:rsid w:val="00CF0F23"/>
    <w:rsid w:val="00CF1052"/>
    <w:rsid w:val="00CF11E0"/>
    <w:rsid w:val="00CF1763"/>
    <w:rsid w:val="00CF1EDC"/>
    <w:rsid w:val="00CF22DE"/>
    <w:rsid w:val="00CF23EF"/>
    <w:rsid w:val="00CF2EC3"/>
    <w:rsid w:val="00CF3535"/>
    <w:rsid w:val="00CF5FFA"/>
    <w:rsid w:val="00CF63D8"/>
    <w:rsid w:val="00CF67B4"/>
    <w:rsid w:val="00CF6CC0"/>
    <w:rsid w:val="00CF776D"/>
    <w:rsid w:val="00D015C2"/>
    <w:rsid w:val="00D0219D"/>
    <w:rsid w:val="00D029DC"/>
    <w:rsid w:val="00D02F22"/>
    <w:rsid w:val="00D03050"/>
    <w:rsid w:val="00D031B4"/>
    <w:rsid w:val="00D0393A"/>
    <w:rsid w:val="00D03AAD"/>
    <w:rsid w:val="00D053C5"/>
    <w:rsid w:val="00D10ACF"/>
    <w:rsid w:val="00D124B4"/>
    <w:rsid w:val="00D13BF3"/>
    <w:rsid w:val="00D14275"/>
    <w:rsid w:val="00D14F78"/>
    <w:rsid w:val="00D1596B"/>
    <w:rsid w:val="00D16EFB"/>
    <w:rsid w:val="00D20D5C"/>
    <w:rsid w:val="00D21A54"/>
    <w:rsid w:val="00D2231B"/>
    <w:rsid w:val="00D22671"/>
    <w:rsid w:val="00D22C65"/>
    <w:rsid w:val="00D2350F"/>
    <w:rsid w:val="00D23DE2"/>
    <w:rsid w:val="00D25AC0"/>
    <w:rsid w:val="00D260A7"/>
    <w:rsid w:val="00D31734"/>
    <w:rsid w:val="00D320D1"/>
    <w:rsid w:val="00D34626"/>
    <w:rsid w:val="00D34B58"/>
    <w:rsid w:val="00D35754"/>
    <w:rsid w:val="00D358D9"/>
    <w:rsid w:val="00D35E2E"/>
    <w:rsid w:val="00D36198"/>
    <w:rsid w:val="00D3631C"/>
    <w:rsid w:val="00D36468"/>
    <w:rsid w:val="00D3701F"/>
    <w:rsid w:val="00D403D8"/>
    <w:rsid w:val="00D413D3"/>
    <w:rsid w:val="00D415F9"/>
    <w:rsid w:val="00D42AAB"/>
    <w:rsid w:val="00D437FF"/>
    <w:rsid w:val="00D44676"/>
    <w:rsid w:val="00D447CD"/>
    <w:rsid w:val="00D44E8A"/>
    <w:rsid w:val="00D45012"/>
    <w:rsid w:val="00D46473"/>
    <w:rsid w:val="00D46722"/>
    <w:rsid w:val="00D46738"/>
    <w:rsid w:val="00D47D88"/>
    <w:rsid w:val="00D509C4"/>
    <w:rsid w:val="00D50A6D"/>
    <w:rsid w:val="00D524CA"/>
    <w:rsid w:val="00D5256F"/>
    <w:rsid w:val="00D53763"/>
    <w:rsid w:val="00D55604"/>
    <w:rsid w:val="00D55F51"/>
    <w:rsid w:val="00D57768"/>
    <w:rsid w:val="00D57958"/>
    <w:rsid w:val="00D621DC"/>
    <w:rsid w:val="00D62AF3"/>
    <w:rsid w:val="00D6344E"/>
    <w:rsid w:val="00D636E9"/>
    <w:rsid w:val="00D63BBA"/>
    <w:rsid w:val="00D65671"/>
    <w:rsid w:val="00D6669B"/>
    <w:rsid w:val="00D66BA5"/>
    <w:rsid w:val="00D67B85"/>
    <w:rsid w:val="00D70084"/>
    <w:rsid w:val="00D71544"/>
    <w:rsid w:val="00D72250"/>
    <w:rsid w:val="00D72E68"/>
    <w:rsid w:val="00D73146"/>
    <w:rsid w:val="00D73CEC"/>
    <w:rsid w:val="00D74A77"/>
    <w:rsid w:val="00D74C7C"/>
    <w:rsid w:val="00D759E0"/>
    <w:rsid w:val="00D75D07"/>
    <w:rsid w:val="00D7685D"/>
    <w:rsid w:val="00D76887"/>
    <w:rsid w:val="00D8078F"/>
    <w:rsid w:val="00D816A5"/>
    <w:rsid w:val="00D81D79"/>
    <w:rsid w:val="00D83528"/>
    <w:rsid w:val="00D8402A"/>
    <w:rsid w:val="00D86174"/>
    <w:rsid w:val="00D864D3"/>
    <w:rsid w:val="00D86526"/>
    <w:rsid w:val="00D87071"/>
    <w:rsid w:val="00D870CE"/>
    <w:rsid w:val="00D87F49"/>
    <w:rsid w:val="00D90365"/>
    <w:rsid w:val="00D92D9A"/>
    <w:rsid w:val="00D9334F"/>
    <w:rsid w:val="00DA063C"/>
    <w:rsid w:val="00DA1215"/>
    <w:rsid w:val="00DA1444"/>
    <w:rsid w:val="00DA27EB"/>
    <w:rsid w:val="00DA3CC7"/>
    <w:rsid w:val="00DA482A"/>
    <w:rsid w:val="00DA49BE"/>
    <w:rsid w:val="00DA548C"/>
    <w:rsid w:val="00DA6772"/>
    <w:rsid w:val="00DA6870"/>
    <w:rsid w:val="00DA74CD"/>
    <w:rsid w:val="00DB02CA"/>
    <w:rsid w:val="00DB0692"/>
    <w:rsid w:val="00DB0C3E"/>
    <w:rsid w:val="00DB25E1"/>
    <w:rsid w:val="00DB26BA"/>
    <w:rsid w:val="00DB4105"/>
    <w:rsid w:val="00DB465C"/>
    <w:rsid w:val="00DB6191"/>
    <w:rsid w:val="00DB68B2"/>
    <w:rsid w:val="00DC0266"/>
    <w:rsid w:val="00DC0413"/>
    <w:rsid w:val="00DC0F45"/>
    <w:rsid w:val="00DC1914"/>
    <w:rsid w:val="00DC1D6E"/>
    <w:rsid w:val="00DC1E4F"/>
    <w:rsid w:val="00DC211C"/>
    <w:rsid w:val="00DC28CC"/>
    <w:rsid w:val="00DC2EE8"/>
    <w:rsid w:val="00DC3851"/>
    <w:rsid w:val="00DC4F8B"/>
    <w:rsid w:val="00DC535D"/>
    <w:rsid w:val="00DC6237"/>
    <w:rsid w:val="00DC657D"/>
    <w:rsid w:val="00DC67C5"/>
    <w:rsid w:val="00DC6B3F"/>
    <w:rsid w:val="00DC6DD2"/>
    <w:rsid w:val="00DD015E"/>
    <w:rsid w:val="00DD0C45"/>
    <w:rsid w:val="00DD0CCA"/>
    <w:rsid w:val="00DD0EA7"/>
    <w:rsid w:val="00DD1D02"/>
    <w:rsid w:val="00DD3D1B"/>
    <w:rsid w:val="00DD3D32"/>
    <w:rsid w:val="00DD3DEA"/>
    <w:rsid w:val="00DD78FC"/>
    <w:rsid w:val="00DE03D5"/>
    <w:rsid w:val="00DE1444"/>
    <w:rsid w:val="00DE236A"/>
    <w:rsid w:val="00DE238B"/>
    <w:rsid w:val="00DE2691"/>
    <w:rsid w:val="00DE31EA"/>
    <w:rsid w:val="00DE4452"/>
    <w:rsid w:val="00DE5FD8"/>
    <w:rsid w:val="00DE685C"/>
    <w:rsid w:val="00DE7C5A"/>
    <w:rsid w:val="00DE7D82"/>
    <w:rsid w:val="00DF1FB3"/>
    <w:rsid w:val="00DF45B4"/>
    <w:rsid w:val="00DF4CCE"/>
    <w:rsid w:val="00DF55E2"/>
    <w:rsid w:val="00DF60ED"/>
    <w:rsid w:val="00DF61B0"/>
    <w:rsid w:val="00DF668D"/>
    <w:rsid w:val="00DF69C5"/>
    <w:rsid w:val="00E007C2"/>
    <w:rsid w:val="00E010FD"/>
    <w:rsid w:val="00E01F9D"/>
    <w:rsid w:val="00E02DC6"/>
    <w:rsid w:val="00E02F49"/>
    <w:rsid w:val="00E038AB"/>
    <w:rsid w:val="00E03EA7"/>
    <w:rsid w:val="00E03EC8"/>
    <w:rsid w:val="00E05052"/>
    <w:rsid w:val="00E05731"/>
    <w:rsid w:val="00E10703"/>
    <w:rsid w:val="00E10F9D"/>
    <w:rsid w:val="00E120F1"/>
    <w:rsid w:val="00E122C1"/>
    <w:rsid w:val="00E13E72"/>
    <w:rsid w:val="00E1404D"/>
    <w:rsid w:val="00E14098"/>
    <w:rsid w:val="00E15366"/>
    <w:rsid w:val="00E156AB"/>
    <w:rsid w:val="00E159D4"/>
    <w:rsid w:val="00E160D8"/>
    <w:rsid w:val="00E16199"/>
    <w:rsid w:val="00E17234"/>
    <w:rsid w:val="00E174E2"/>
    <w:rsid w:val="00E17984"/>
    <w:rsid w:val="00E20735"/>
    <w:rsid w:val="00E20E15"/>
    <w:rsid w:val="00E2187A"/>
    <w:rsid w:val="00E21DC2"/>
    <w:rsid w:val="00E21E22"/>
    <w:rsid w:val="00E229CD"/>
    <w:rsid w:val="00E2530B"/>
    <w:rsid w:val="00E25E1B"/>
    <w:rsid w:val="00E26552"/>
    <w:rsid w:val="00E268DA"/>
    <w:rsid w:val="00E26D7F"/>
    <w:rsid w:val="00E27851"/>
    <w:rsid w:val="00E308FE"/>
    <w:rsid w:val="00E30A5F"/>
    <w:rsid w:val="00E30E87"/>
    <w:rsid w:val="00E31891"/>
    <w:rsid w:val="00E31C14"/>
    <w:rsid w:val="00E31C2E"/>
    <w:rsid w:val="00E32211"/>
    <w:rsid w:val="00E32AB8"/>
    <w:rsid w:val="00E33162"/>
    <w:rsid w:val="00E33791"/>
    <w:rsid w:val="00E33CE7"/>
    <w:rsid w:val="00E344EC"/>
    <w:rsid w:val="00E37347"/>
    <w:rsid w:val="00E403B7"/>
    <w:rsid w:val="00E40597"/>
    <w:rsid w:val="00E41C36"/>
    <w:rsid w:val="00E41EFA"/>
    <w:rsid w:val="00E441B8"/>
    <w:rsid w:val="00E45DA7"/>
    <w:rsid w:val="00E465AF"/>
    <w:rsid w:val="00E504D2"/>
    <w:rsid w:val="00E513B7"/>
    <w:rsid w:val="00E5248A"/>
    <w:rsid w:val="00E52531"/>
    <w:rsid w:val="00E52B51"/>
    <w:rsid w:val="00E53672"/>
    <w:rsid w:val="00E5440C"/>
    <w:rsid w:val="00E55141"/>
    <w:rsid w:val="00E56D69"/>
    <w:rsid w:val="00E56EF3"/>
    <w:rsid w:val="00E575C2"/>
    <w:rsid w:val="00E57C26"/>
    <w:rsid w:val="00E60911"/>
    <w:rsid w:val="00E60A96"/>
    <w:rsid w:val="00E6121C"/>
    <w:rsid w:val="00E6152E"/>
    <w:rsid w:val="00E61902"/>
    <w:rsid w:val="00E63551"/>
    <w:rsid w:val="00E63CAC"/>
    <w:rsid w:val="00E6489E"/>
    <w:rsid w:val="00E65382"/>
    <w:rsid w:val="00E660C4"/>
    <w:rsid w:val="00E662F5"/>
    <w:rsid w:val="00E670A3"/>
    <w:rsid w:val="00E67E65"/>
    <w:rsid w:val="00E702F0"/>
    <w:rsid w:val="00E71186"/>
    <w:rsid w:val="00E71C54"/>
    <w:rsid w:val="00E71E5E"/>
    <w:rsid w:val="00E7301F"/>
    <w:rsid w:val="00E730A8"/>
    <w:rsid w:val="00E73F00"/>
    <w:rsid w:val="00E74663"/>
    <w:rsid w:val="00E74714"/>
    <w:rsid w:val="00E74E93"/>
    <w:rsid w:val="00E75250"/>
    <w:rsid w:val="00E755F9"/>
    <w:rsid w:val="00E766CD"/>
    <w:rsid w:val="00E76812"/>
    <w:rsid w:val="00E77383"/>
    <w:rsid w:val="00E80264"/>
    <w:rsid w:val="00E80A28"/>
    <w:rsid w:val="00E80CE1"/>
    <w:rsid w:val="00E810D3"/>
    <w:rsid w:val="00E81987"/>
    <w:rsid w:val="00E81C9C"/>
    <w:rsid w:val="00E83714"/>
    <w:rsid w:val="00E84413"/>
    <w:rsid w:val="00E8526B"/>
    <w:rsid w:val="00E9014B"/>
    <w:rsid w:val="00E90EDE"/>
    <w:rsid w:val="00E925CA"/>
    <w:rsid w:val="00E93003"/>
    <w:rsid w:val="00E93130"/>
    <w:rsid w:val="00E9334E"/>
    <w:rsid w:val="00E94784"/>
    <w:rsid w:val="00E94B0A"/>
    <w:rsid w:val="00E94F2B"/>
    <w:rsid w:val="00E95A3C"/>
    <w:rsid w:val="00E95FA2"/>
    <w:rsid w:val="00EA04CB"/>
    <w:rsid w:val="00EA0EDE"/>
    <w:rsid w:val="00EA1CB2"/>
    <w:rsid w:val="00EA31A0"/>
    <w:rsid w:val="00EA3D4A"/>
    <w:rsid w:val="00EA47FE"/>
    <w:rsid w:val="00EA4D9D"/>
    <w:rsid w:val="00EA52F3"/>
    <w:rsid w:val="00EA712F"/>
    <w:rsid w:val="00EB10A3"/>
    <w:rsid w:val="00EB3423"/>
    <w:rsid w:val="00EB3937"/>
    <w:rsid w:val="00EB3ECF"/>
    <w:rsid w:val="00EB4C25"/>
    <w:rsid w:val="00EB5D26"/>
    <w:rsid w:val="00EB63FA"/>
    <w:rsid w:val="00EC0D29"/>
    <w:rsid w:val="00EC4957"/>
    <w:rsid w:val="00EC4E78"/>
    <w:rsid w:val="00EC5250"/>
    <w:rsid w:val="00EC5BEA"/>
    <w:rsid w:val="00EC5C50"/>
    <w:rsid w:val="00EC6FC0"/>
    <w:rsid w:val="00EC7BAB"/>
    <w:rsid w:val="00ED2040"/>
    <w:rsid w:val="00ED2B60"/>
    <w:rsid w:val="00ED2F76"/>
    <w:rsid w:val="00ED39E7"/>
    <w:rsid w:val="00ED429A"/>
    <w:rsid w:val="00ED47D2"/>
    <w:rsid w:val="00ED518F"/>
    <w:rsid w:val="00ED56E8"/>
    <w:rsid w:val="00ED73E6"/>
    <w:rsid w:val="00ED744D"/>
    <w:rsid w:val="00ED7969"/>
    <w:rsid w:val="00EE1A9E"/>
    <w:rsid w:val="00EE2557"/>
    <w:rsid w:val="00EE4202"/>
    <w:rsid w:val="00EE4ACC"/>
    <w:rsid w:val="00EE4FD3"/>
    <w:rsid w:val="00EE5179"/>
    <w:rsid w:val="00EE5A4E"/>
    <w:rsid w:val="00EE5C50"/>
    <w:rsid w:val="00EE63F0"/>
    <w:rsid w:val="00EE700E"/>
    <w:rsid w:val="00EE79D5"/>
    <w:rsid w:val="00EF03A7"/>
    <w:rsid w:val="00EF092B"/>
    <w:rsid w:val="00EF1803"/>
    <w:rsid w:val="00EF2435"/>
    <w:rsid w:val="00EF3B20"/>
    <w:rsid w:val="00EF4331"/>
    <w:rsid w:val="00EF4B41"/>
    <w:rsid w:val="00EF58B7"/>
    <w:rsid w:val="00EF66FF"/>
    <w:rsid w:val="00EF72E3"/>
    <w:rsid w:val="00F006DD"/>
    <w:rsid w:val="00F019B8"/>
    <w:rsid w:val="00F01CB7"/>
    <w:rsid w:val="00F02B9E"/>
    <w:rsid w:val="00F033F3"/>
    <w:rsid w:val="00F03660"/>
    <w:rsid w:val="00F03F2A"/>
    <w:rsid w:val="00F04D65"/>
    <w:rsid w:val="00F04D7B"/>
    <w:rsid w:val="00F07553"/>
    <w:rsid w:val="00F106EB"/>
    <w:rsid w:val="00F10841"/>
    <w:rsid w:val="00F118DA"/>
    <w:rsid w:val="00F14685"/>
    <w:rsid w:val="00F1628A"/>
    <w:rsid w:val="00F1633F"/>
    <w:rsid w:val="00F171A3"/>
    <w:rsid w:val="00F174F1"/>
    <w:rsid w:val="00F17EC0"/>
    <w:rsid w:val="00F23B55"/>
    <w:rsid w:val="00F2404E"/>
    <w:rsid w:val="00F24C7F"/>
    <w:rsid w:val="00F269BA"/>
    <w:rsid w:val="00F26D1E"/>
    <w:rsid w:val="00F27FA2"/>
    <w:rsid w:val="00F31416"/>
    <w:rsid w:val="00F32442"/>
    <w:rsid w:val="00F32D38"/>
    <w:rsid w:val="00F33A03"/>
    <w:rsid w:val="00F34130"/>
    <w:rsid w:val="00F357C1"/>
    <w:rsid w:val="00F36100"/>
    <w:rsid w:val="00F373C9"/>
    <w:rsid w:val="00F37C58"/>
    <w:rsid w:val="00F402C5"/>
    <w:rsid w:val="00F40AC0"/>
    <w:rsid w:val="00F41E65"/>
    <w:rsid w:val="00F43C56"/>
    <w:rsid w:val="00F446A2"/>
    <w:rsid w:val="00F45A98"/>
    <w:rsid w:val="00F45BE9"/>
    <w:rsid w:val="00F45F20"/>
    <w:rsid w:val="00F46896"/>
    <w:rsid w:val="00F46A14"/>
    <w:rsid w:val="00F46EAF"/>
    <w:rsid w:val="00F4711E"/>
    <w:rsid w:val="00F47FA4"/>
    <w:rsid w:val="00F52DE5"/>
    <w:rsid w:val="00F53496"/>
    <w:rsid w:val="00F549A0"/>
    <w:rsid w:val="00F54F63"/>
    <w:rsid w:val="00F551EE"/>
    <w:rsid w:val="00F553B3"/>
    <w:rsid w:val="00F55FB4"/>
    <w:rsid w:val="00F56535"/>
    <w:rsid w:val="00F627F2"/>
    <w:rsid w:val="00F64195"/>
    <w:rsid w:val="00F6424B"/>
    <w:rsid w:val="00F66D01"/>
    <w:rsid w:val="00F677C8"/>
    <w:rsid w:val="00F67EB7"/>
    <w:rsid w:val="00F701A5"/>
    <w:rsid w:val="00F7067F"/>
    <w:rsid w:val="00F70F29"/>
    <w:rsid w:val="00F7178B"/>
    <w:rsid w:val="00F721F5"/>
    <w:rsid w:val="00F736C7"/>
    <w:rsid w:val="00F74FFA"/>
    <w:rsid w:val="00F7548F"/>
    <w:rsid w:val="00F76A01"/>
    <w:rsid w:val="00F80AD8"/>
    <w:rsid w:val="00F811AD"/>
    <w:rsid w:val="00F8131B"/>
    <w:rsid w:val="00F81FF0"/>
    <w:rsid w:val="00F822F1"/>
    <w:rsid w:val="00F83A49"/>
    <w:rsid w:val="00F84C3B"/>
    <w:rsid w:val="00F85917"/>
    <w:rsid w:val="00F86DA4"/>
    <w:rsid w:val="00F870D4"/>
    <w:rsid w:val="00F87668"/>
    <w:rsid w:val="00F9077A"/>
    <w:rsid w:val="00F93386"/>
    <w:rsid w:val="00F950EA"/>
    <w:rsid w:val="00F9513F"/>
    <w:rsid w:val="00F95199"/>
    <w:rsid w:val="00F9547C"/>
    <w:rsid w:val="00F95E82"/>
    <w:rsid w:val="00F97CE6"/>
    <w:rsid w:val="00FA0A57"/>
    <w:rsid w:val="00FA131F"/>
    <w:rsid w:val="00FA17D7"/>
    <w:rsid w:val="00FA1B72"/>
    <w:rsid w:val="00FA2963"/>
    <w:rsid w:val="00FA2DB8"/>
    <w:rsid w:val="00FA39D7"/>
    <w:rsid w:val="00FA43DA"/>
    <w:rsid w:val="00FA48D2"/>
    <w:rsid w:val="00FA4DE2"/>
    <w:rsid w:val="00FA4F9C"/>
    <w:rsid w:val="00FA5112"/>
    <w:rsid w:val="00FA5AD0"/>
    <w:rsid w:val="00FA5E09"/>
    <w:rsid w:val="00FB0C23"/>
    <w:rsid w:val="00FB2407"/>
    <w:rsid w:val="00FB2F1D"/>
    <w:rsid w:val="00FB3530"/>
    <w:rsid w:val="00FB4BD2"/>
    <w:rsid w:val="00FB4BE2"/>
    <w:rsid w:val="00FB642F"/>
    <w:rsid w:val="00FB6F93"/>
    <w:rsid w:val="00FC1746"/>
    <w:rsid w:val="00FC1F5B"/>
    <w:rsid w:val="00FC2083"/>
    <w:rsid w:val="00FC21E4"/>
    <w:rsid w:val="00FC316F"/>
    <w:rsid w:val="00FC3BEB"/>
    <w:rsid w:val="00FC43EA"/>
    <w:rsid w:val="00FC7F21"/>
    <w:rsid w:val="00FD1BC5"/>
    <w:rsid w:val="00FD44FD"/>
    <w:rsid w:val="00FD460E"/>
    <w:rsid w:val="00FD5905"/>
    <w:rsid w:val="00FD5CDB"/>
    <w:rsid w:val="00FD601C"/>
    <w:rsid w:val="00FD60AE"/>
    <w:rsid w:val="00FD61CF"/>
    <w:rsid w:val="00FD6740"/>
    <w:rsid w:val="00FD6B10"/>
    <w:rsid w:val="00FD75A0"/>
    <w:rsid w:val="00FD761C"/>
    <w:rsid w:val="00FE0EDB"/>
    <w:rsid w:val="00FE0F5F"/>
    <w:rsid w:val="00FE216F"/>
    <w:rsid w:val="00FE286C"/>
    <w:rsid w:val="00FE35BF"/>
    <w:rsid w:val="00FE3D09"/>
    <w:rsid w:val="00FE447E"/>
    <w:rsid w:val="00FE4A14"/>
    <w:rsid w:val="00FE4F3F"/>
    <w:rsid w:val="00FE7FFB"/>
    <w:rsid w:val="00FF0E4C"/>
    <w:rsid w:val="00FF19F4"/>
    <w:rsid w:val="00FF1FBE"/>
    <w:rsid w:val="00FF2527"/>
    <w:rsid w:val="00FF2AD6"/>
    <w:rsid w:val="00FF3715"/>
    <w:rsid w:val="00FF3C29"/>
    <w:rsid w:val="00FF3E4A"/>
    <w:rsid w:val="00FF4361"/>
    <w:rsid w:val="00FF4CC0"/>
    <w:rsid w:val="00FF519F"/>
    <w:rsid w:val="00FF54CC"/>
    <w:rsid w:val="00FF56FF"/>
    <w:rsid w:val="00FF5EC4"/>
    <w:rsid w:val="00FF73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2F00D-2D3A-4D16-BC67-BE18B9F1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772"/>
    <w:pPr>
      <w:jc w:val="both"/>
    </w:pPr>
    <w:rPr>
      <w:rFonts w:ascii="Times New Roman" w:hAnsi="Times New Roman"/>
      <w:sz w:val="24"/>
      <w:szCs w:val="24"/>
    </w:rPr>
  </w:style>
  <w:style w:type="paragraph" w:styleId="1">
    <w:name w:val="heading 1"/>
    <w:basedOn w:val="a"/>
    <w:next w:val="a"/>
    <w:link w:val="10"/>
    <w:qFormat/>
    <w:rsid w:val="00303CC4"/>
    <w:pPr>
      <w:keepNext/>
      <w:keepLines/>
      <w:spacing w:before="240"/>
      <w:outlineLvl w:val="0"/>
    </w:pPr>
    <w:rPr>
      <w:rFonts w:ascii="Calibri Light" w:hAnsi="Calibri Light"/>
      <w:color w:val="2E74B5"/>
      <w:sz w:val="32"/>
      <w:szCs w:val="32"/>
      <w:lang w:val="x-none"/>
    </w:rPr>
  </w:style>
  <w:style w:type="paragraph" w:styleId="2">
    <w:name w:val="heading 2"/>
    <w:basedOn w:val="a"/>
    <w:link w:val="20"/>
    <w:qFormat/>
    <w:rsid w:val="00303CC4"/>
    <w:pPr>
      <w:spacing w:before="100" w:beforeAutospacing="1" w:after="100" w:afterAutospacing="1"/>
      <w:outlineLvl w:val="1"/>
    </w:pPr>
    <w:rPr>
      <w:b/>
      <w:bCs/>
      <w:sz w:val="36"/>
      <w:szCs w:val="36"/>
      <w:lang w:val="x-none"/>
    </w:rPr>
  </w:style>
  <w:style w:type="paragraph" w:styleId="3">
    <w:name w:val="heading 3"/>
    <w:basedOn w:val="a"/>
    <w:link w:val="30"/>
    <w:qFormat/>
    <w:rsid w:val="00303CC4"/>
    <w:pPr>
      <w:spacing w:before="100" w:beforeAutospacing="1" w:after="100" w:afterAutospacing="1"/>
      <w:outlineLvl w:val="2"/>
    </w:pPr>
    <w:rPr>
      <w:b/>
      <w:bCs/>
      <w:sz w:val="27"/>
      <w:szCs w:val="27"/>
      <w:lang w:val="x-none"/>
    </w:rPr>
  </w:style>
  <w:style w:type="character" w:default="1" w:styleId="a0">
    <w:name w:val="Шрифт абзацу за замовчуванням"/>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03CC4"/>
    <w:rPr>
      <w:rFonts w:ascii="Calibri Light" w:hAnsi="Calibri Light" w:cs="Times New Roman"/>
      <w:color w:val="2E74B5"/>
      <w:sz w:val="32"/>
      <w:szCs w:val="32"/>
      <w:lang w:eastAsia="uk-UA"/>
    </w:rPr>
  </w:style>
  <w:style w:type="character" w:customStyle="1" w:styleId="20">
    <w:name w:val="Заголовок 2 Знак"/>
    <w:link w:val="2"/>
    <w:locked/>
    <w:rsid w:val="00303CC4"/>
    <w:rPr>
      <w:rFonts w:ascii="Times New Roman" w:hAnsi="Times New Roman" w:cs="Times New Roman"/>
      <w:b/>
      <w:bCs/>
      <w:sz w:val="36"/>
      <w:szCs w:val="36"/>
      <w:lang w:eastAsia="uk-UA"/>
    </w:rPr>
  </w:style>
  <w:style w:type="character" w:customStyle="1" w:styleId="30">
    <w:name w:val="Заголовок 3 Знак"/>
    <w:link w:val="3"/>
    <w:locked/>
    <w:rsid w:val="00303CC4"/>
    <w:rPr>
      <w:rFonts w:ascii="Times New Roman" w:hAnsi="Times New Roman" w:cs="Times New Roman"/>
      <w:b/>
      <w:bCs/>
      <w:sz w:val="27"/>
      <w:szCs w:val="27"/>
      <w:lang w:eastAsia="uk-UA"/>
    </w:rPr>
  </w:style>
  <w:style w:type="paragraph" w:styleId="a3">
    <w:name w:val="Normal (Web)"/>
    <w:basedOn w:val="a"/>
    <w:rsid w:val="00303CC4"/>
    <w:pPr>
      <w:spacing w:before="100" w:beforeAutospacing="1" w:after="100" w:afterAutospacing="1"/>
    </w:pPr>
  </w:style>
  <w:style w:type="table" w:styleId="a4">
    <w:name w:val="Table Grid"/>
    <w:basedOn w:val="a1"/>
    <w:uiPriority w:val="39"/>
    <w:rsid w:val="00303C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rop2">
    <w:name w:val="StyleProp2"/>
    <w:basedOn w:val="a"/>
    <w:rsid w:val="00303CC4"/>
    <w:pPr>
      <w:spacing w:after="120" w:line="200" w:lineRule="exact"/>
      <w:ind w:firstLine="227"/>
    </w:pPr>
    <w:rPr>
      <w:sz w:val="18"/>
      <w:szCs w:val="20"/>
      <w:lang w:eastAsia="ru-RU"/>
    </w:rPr>
  </w:style>
  <w:style w:type="paragraph" w:customStyle="1" w:styleId="11">
    <w:name w:val="Абзац списка1"/>
    <w:basedOn w:val="a"/>
    <w:rsid w:val="00303CC4"/>
    <w:pPr>
      <w:ind w:left="720"/>
      <w:contextualSpacing/>
    </w:pPr>
  </w:style>
  <w:style w:type="character" w:customStyle="1" w:styleId="HTML">
    <w:name w:val="Стандартний HTML Знак"/>
    <w:link w:val="HTML0"/>
    <w:uiPriority w:val="99"/>
    <w:semiHidden/>
    <w:locked/>
    <w:rsid w:val="00303CC4"/>
    <w:rPr>
      <w:rFonts w:ascii="Consolas" w:hAnsi="Consolas" w:cs="Consolas"/>
      <w:sz w:val="20"/>
      <w:szCs w:val="20"/>
      <w:lang w:eastAsia="uk-UA"/>
    </w:rPr>
  </w:style>
  <w:style w:type="paragraph" w:styleId="HTML0">
    <w:name w:val="HTML Preformatted"/>
    <w:basedOn w:val="a"/>
    <w:link w:val="HTML"/>
    <w:uiPriority w:val="99"/>
    <w:semiHidden/>
    <w:rsid w:val="00303CC4"/>
    <w:rPr>
      <w:rFonts w:ascii="Consolas" w:hAnsi="Consolas"/>
      <w:sz w:val="20"/>
      <w:szCs w:val="20"/>
      <w:lang w:val="x-none"/>
    </w:rPr>
  </w:style>
  <w:style w:type="paragraph" w:styleId="a5">
    <w:name w:val="Body Text"/>
    <w:basedOn w:val="a"/>
    <w:link w:val="a6"/>
    <w:rsid w:val="00303CC4"/>
    <w:pPr>
      <w:widowControl w:val="0"/>
      <w:ind w:left="107" w:firstLine="2"/>
    </w:pPr>
    <w:rPr>
      <w:sz w:val="19"/>
      <w:szCs w:val="19"/>
      <w:lang w:val="en-US" w:eastAsia="x-none"/>
    </w:rPr>
  </w:style>
  <w:style w:type="character" w:customStyle="1" w:styleId="a6">
    <w:name w:val="Основний текст Знак"/>
    <w:link w:val="a5"/>
    <w:locked/>
    <w:rsid w:val="00303CC4"/>
    <w:rPr>
      <w:rFonts w:ascii="Times New Roman" w:hAnsi="Times New Roman" w:cs="Times New Roman"/>
      <w:sz w:val="19"/>
      <w:szCs w:val="19"/>
      <w:lang w:val="en-US"/>
    </w:rPr>
  </w:style>
  <w:style w:type="character" w:customStyle="1" w:styleId="hps">
    <w:name w:val="hps"/>
    <w:rsid w:val="00303CC4"/>
    <w:rPr>
      <w:rFonts w:cs="Times New Roman"/>
    </w:rPr>
  </w:style>
  <w:style w:type="paragraph" w:styleId="a7">
    <w:name w:val="header"/>
    <w:basedOn w:val="a"/>
    <w:link w:val="a8"/>
    <w:uiPriority w:val="99"/>
    <w:rsid w:val="00303CC4"/>
    <w:pPr>
      <w:tabs>
        <w:tab w:val="center" w:pos="4677"/>
        <w:tab w:val="right" w:pos="9355"/>
      </w:tabs>
    </w:pPr>
    <w:rPr>
      <w:lang w:val="x-none"/>
    </w:rPr>
  </w:style>
  <w:style w:type="character" w:customStyle="1" w:styleId="a8">
    <w:name w:val="Верхній колонтитул Знак"/>
    <w:link w:val="a7"/>
    <w:uiPriority w:val="99"/>
    <w:locked/>
    <w:rsid w:val="00303CC4"/>
    <w:rPr>
      <w:rFonts w:ascii="Times New Roman" w:hAnsi="Times New Roman" w:cs="Times New Roman"/>
      <w:sz w:val="24"/>
      <w:szCs w:val="24"/>
      <w:lang w:eastAsia="uk-UA"/>
    </w:rPr>
  </w:style>
  <w:style w:type="paragraph" w:styleId="a9">
    <w:name w:val="footer"/>
    <w:basedOn w:val="a"/>
    <w:link w:val="aa"/>
    <w:rsid w:val="00303CC4"/>
    <w:pPr>
      <w:tabs>
        <w:tab w:val="center" w:pos="4677"/>
        <w:tab w:val="right" w:pos="9355"/>
      </w:tabs>
    </w:pPr>
    <w:rPr>
      <w:lang w:val="x-none"/>
    </w:rPr>
  </w:style>
  <w:style w:type="character" w:customStyle="1" w:styleId="aa">
    <w:name w:val="Нижній колонтитул Знак"/>
    <w:link w:val="a9"/>
    <w:locked/>
    <w:rsid w:val="00303CC4"/>
    <w:rPr>
      <w:rFonts w:ascii="Times New Roman" w:hAnsi="Times New Roman" w:cs="Times New Roman"/>
      <w:sz w:val="24"/>
      <w:szCs w:val="24"/>
      <w:lang w:eastAsia="uk-UA"/>
    </w:rPr>
  </w:style>
  <w:style w:type="character" w:customStyle="1" w:styleId="FontStyle11">
    <w:name w:val="Font Style11"/>
    <w:rsid w:val="00303CC4"/>
    <w:rPr>
      <w:rFonts w:ascii="Times New Roman" w:hAnsi="Times New Roman"/>
      <w:sz w:val="26"/>
    </w:rPr>
  </w:style>
  <w:style w:type="paragraph" w:customStyle="1" w:styleId="Style1">
    <w:name w:val="Style1"/>
    <w:basedOn w:val="a"/>
    <w:rsid w:val="00303CC4"/>
    <w:pPr>
      <w:widowControl w:val="0"/>
      <w:autoSpaceDE w:val="0"/>
      <w:autoSpaceDN w:val="0"/>
      <w:adjustRightInd w:val="0"/>
      <w:spacing w:line="324" w:lineRule="exact"/>
      <w:ind w:firstLine="571"/>
    </w:pPr>
    <w:rPr>
      <w:lang w:val="ru-RU" w:eastAsia="ru-RU"/>
    </w:rPr>
  </w:style>
  <w:style w:type="character" w:customStyle="1" w:styleId="ab">
    <w:name w:val="Текст у виносці Знак"/>
    <w:link w:val="ac"/>
    <w:semiHidden/>
    <w:locked/>
    <w:rsid w:val="00303CC4"/>
    <w:rPr>
      <w:rFonts w:ascii="Segoe UI" w:hAnsi="Segoe UI" w:cs="Segoe UI"/>
      <w:sz w:val="18"/>
      <w:szCs w:val="18"/>
      <w:lang w:eastAsia="uk-UA"/>
    </w:rPr>
  </w:style>
  <w:style w:type="paragraph" w:styleId="ac">
    <w:name w:val="Balloon Text"/>
    <w:basedOn w:val="a"/>
    <w:link w:val="ab"/>
    <w:semiHidden/>
    <w:rsid w:val="00303CC4"/>
    <w:rPr>
      <w:rFonts w:ascii="Segoe UI" w:hAnsi="Segoe UI"/>
      <w:sz w:val="18"/>
      <w:szCs w:val="18"/>
      <w:lang w:val="x-none"/>
    </w:rPr>
  </w:style>
  <w:style w:type="paragraph" w:customStyle="1" w:styleId="ad">
    <w:name w:val="Нормальний текст"/>
    <w:basedOn w:val="a"/>
    <w:rsid w:val="00303CC4"/>
    <w:pPr>
      <w:spacing w:before="120"/>
      <w:ind w:firstLine="567"/>
    </w:pPr>
    <w:rPr>
      <w:rFonts w:ascii="Antiqua" w:hAnsi="Antiqua"/>
      <w:sz w:val="26"/>
      <w:szCs w:val="20"/>
      <w:lang w:eastAsia="ru-RU"/>
    </w:rPr>
  </w:style>
  <w:style w:type="character" w:customStyle="1" w:styleId="rvts0">
    <w:name w:val="rvts0"/>
    <w:rsid w:val="00303CC4"/>
    <w:rPr>
      <w:rFonts w:ascii="Times New Roman" w:hAnsi="Times New Roman"/>
    </w:rPr>
  </w:style>
  <w:style w:type="character" w:styleId="ae">
    <w:name w:val="page number"/>
    <w:basedOn w:val="a0"/>
    <w:rsid w:val="0050285C"/>
  </w:style>
  <w:style w:type="character" w:styleId="af">
    <w:name w:val="Hyperlink"/>
    <w:unhideWhenUsed/>
    <w:rsid w:val="00DF668D"/>
    <w:rPr>
      <w:color w:val="0563C1"/>
      <w:u w:val="single"/>
    </w:rPr>
  </w:style>
  <w:style w:type="paragraph" w:customStyle="1" w:styleId="docdata">
    <w:name w:val="docdata"/>
    <w:aliases w:val="docy,v5,7008,baiaagaaboqcaaadtxcaaavdfwaaaaaaaaaaaaaaaaaaaaaaaaaaaaaaaaaaaaaaaaaaaaaaaaaaaaaaaaaaaaaaaaaaaaaaaaaaaaaaaaaaaaaaaaaaaaaaaaaaaaaaaaaaaaaaaaaaaaaaaaaaaaaaaaaaaaaaaaaaaaaaaaaaaaaaaaaaaaaaaaaaaaaaaaaaaaaaaaaaaaaaaaaaaaaaaaaaaaaaaaaaaaa"/>
    <w:basedOn w:val="a"/>
    <w:semiHidden/>
    <w:rsid w:val="00F83A49"/>
    <w:pPr>
      <w:spacing w:before="100" w:beforeAutospacing="1" w:after="100" w:afterAutospacing="1"/>
      <w:jc w:val="left"/>
    </w:pPr>
    <w:rPr>
      <w:lang w:val="ru-RU" w:eastAsia="ru-RU"/>
    </w:rPr>
  </w:style>
  <w:style w:type="paragraph" w:customStyle="1" w:styleId="rvps2">
    <w:name w:val="rvps2"/>
    <w:basedOn w:val="a"/>
    <w:rsid w:val="00CF776D"/>
    <w:pPr>
      <w:spacing w:before="100" w:beforeAutospacing="1" w:after="100" w:afterAutospacing="1"/>
      <w:jc w:val="left"/>
    </w:pPr>
    <w:rPr>
      <w:rFonts w:eastAsia="Times New Roman"/>
    </w:rPr>
  </w:style>
  <w:style w:type="character" w:styleId="af0">
    <w:name w:val="Strong"/>
    <w:uiPriority w:val="22"/>
    <w:qFormat/>
    <w:locked/>
    <w:rsid w:val="003D195E"/>
    <w:rPr>
      <w:b/>
      <w:bCs/>
    </w:rPr>
  </w:style>
  <w:style w:type="character" w:customStyle="1" w:styleId="rvts46">
    <w:name w:val="rvts46"/>
    <w:basedOn w:val="a0"/>
    <w:rsid w:val="002259A5"/>
  </w:style>
  <w:style w:type="character" w:customStyle="1" w:styleId="rvts9">
    <w:name w:val="rvts9"/>
    <w:basedOn w:val="a0"/>
    <w:rsid w:val="00B9405A"/>
  </w:style>
  <w:style w:type="character" w:customStyle="1" w:styleId="af1">
    <w:name w:val="Незакрита згадка"/>
    <w:uiPriority w:val="99"/>
    <w:semiHidden/>
    <w:unhideWhenUsed/>
    <w:rsid w:val="004C45A4"/>
    <w:rPr>
      <w:color w:val="605E5C"/>
      <w:shd w:val="clear" w:color="auto" w:fill="E1DFDD"/>
    </w:rPr>
  </w:style>
  <w:style w:type="character" w:styleId="af2">
    <w:name w:val="FollowedHyperlink"/>
    <w:semiHidden/>
    <w:unhideWhenUsed/>
    <w:rsid w:val="004C45A4"/>
    <w:rPr>
      <w:color w:val="954F72"/>
      <w:u w:val="single"/>
    </w:rPr>
  </w:style>
  <w:style w:type="character" w:customStyle="1" w:styleId="rvts37">
    <w:name w:val="rvts37"/>
    <w:basedOn w:val="a0"/>
    <w:rsid w:val="00B9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749">
      <w:bodyDiv w:val="1"/>
      <w:marLeft w:val="0"/>
      <w:marRight w:val="0"/>
      <w:marTop w:val="0"/>
      <w:marBottom w:val="0"/>
      <w:divBdr>
        <w:top w:val="none" w:sz="0" w:space="0" w:color="auto"/>
        <w:left w:val="none" w:sz="0" w:space="0" w:color="auto"/>
        <w:bottom w:val="none" w:sz="0" w:space="0" w:color="auto"/>
        <w:right w:val="none" w:sz="0" w:space="0" w:color="auto"/>
      </w:divBdr>
    </w:div>
    <w:div w:id="16277921">
      <w:bodyDiv w:val="1"/>
      <w:marLeft w:val="0"/>
      <w:marRight w:val="0"/>
      <w:marTop w:val="0"/>
      <w:marBottom w:val="0"/>
      <w:divBdr>
        <w:top w:val="none" w:sz="0" w:space="0" w:color="auto"/>
        <w:left w:val="none" w:sz="0" w:space="0" w:color="auto"/>
        <w:bottom w:val="none" w:sz="0" w:space="0" w:color="auto"/>
        <w:right w:val="none" w:sz="0" w:space="0" w:color="auto"/>
      </w:divBdr>
    </w:div>
    <w:div w:id="116608118">
      <w:bodyDiv w:val="1"/>
      <w:marLeft w:val="0"/>
      <w:marRight w:val="0"/>
      <w:marTop w:val="0"/>
      <w:marBottom w:val="0"/>
      <w:divBdr>
        <w:top w:val="none" w:sz="0" w:space="0" w:color="auto"/>
        <w:left w:val="none" w:sz="0" w:space="0" w:color="auto"/>
        <w:bottom w:val="none" w:sz="0" w:space="0" w:color="auto"/>
        <w:right w:val="none" w:sz="0" w:space="0" w:color="auto"/>
      </w:divBdr>
    </w:div>
    <w:div w:id="154149876">
      <w:bodyDiv w:val="1"/>
      <w:marLeft w:val="0"/>
      <w:marRight w:val="0"/>
      <w:marTop w:val="0"/>
      <w:marBottom w:val="0"/>
      <w:divBdr>
        <w:top w:val="none" w:sz="0" w:space="0" w:color="auto"/>
        <w:left w:val="none" w:sz="0" w:space="0" w:color="auto"/>
        <w:bottom w:val="none" w:sz="0" w:space="0" w:color="auto"/>
        <w:right w:val="none" w:sz="0" w:space="0" w:color="auto"/>
      </w:divBdr>
    </w:div>
    <w:div w:id="239142575">
      <w:bodyDiv w:val="1"/>
      <w:marLeft w:val="0"/>
      <w:marRight w:val="0"/>
      <w:marTop w:val="0"/>
      <w:marBottom w:val="0"/>
      <w:divBdr>
        <w:top w:val="none" w:sz="0" w:space="0" w:color="auto"/>
        <w:left w:val="none" w:sz="0" w:space="0" w:color="auto"/>
        <w:bottom w:val="none" w:sz="0" w:space="0" w:color="auto"/>
        <w:right w:val="none" w:sz="0" w:space="0" w:color="auto"/>
      </w:divBdr>
    </w:div>
    <w:div w:id="280311253">
      <w:bodyDiv w:val="1"/>
      <w:marLeft w:val="0"/>
      <w:marRight w:val="0"/>
      <w:marTop w:val="0"/>
      <w:marBottom w:val="0"/>
      <w:divBdr>
        <w:top w:val="none" w:sz="0" w:space="0" w:color="auto"/>
        <w:left w:val="none" w:sz="0" w:space="0" w:color="auto"/>
        <w:bottom w:val="none" w:sz="0" w:space="0" w:color="auto"/>
        <w:right w:val="none" w:sz="0" w:space="0" w:color="auto"/>
      </w:divBdr>
    </w:div>
    <w:div w:id="345986478">
      <w:bodyDiv w:val="1"/>
      <w:marLeft w:val="0"/>
      <w:marRight w:val="0"/>
      <w:marTop w:val="0"/>
      <w:marBottom w:val="0"/>
      <w:divBdr>
        <w:top w:val="none" w:sz="0" w:space="0" w:color="auto"/>
        <w:left w:val="none" w:sz="0" w:space="0" w:color="auto"/>
        <w:bottom w:val="none" w:sz="0" w:space="0" w:color="auto"/>
        <w:right w:val="none" w:sz="0" w:space="0" w:color="auto"/>
      </w:divBdr>
    </w:div>
    <w:div w:id="386227582">
      <w:bodyDiv w:val="1"/>
      <w:marLeft w:val="0"/>
      <w:marRight w:val="0"/>
      <w:marTop w:val="0"/>
      <w:marBottom w:val="0"/>
      <w:divBdr>
        <w:top w:val="none" w:sz="0" w:space="0" w:color="auto"/>
        <w:left w:val="none" w:sz="0" w:space="0" w:color="auto"/>
        <w:bottom w:val="none" w:sz="0" w:space="0" w:color="auto"/>
        <w:right w:val="none" w:sz="0" w:space="0" w:color="auto"/>
      </w:divBdr>
    </w:div>
    <w:div w:id="398016168">
      <w:bodyDiv w:val="1"/>
      <w:marLeft w:val="0"/>
      <w:marRight w:val="0"/>
      <w:marTop w:val="0"/>
      <w:marBottom w:val="0"/>
      <w:divBdr>
        <w:top w:val="none" w:sz="0" w:space="0" w:color="auto"/>
        <w:left w:val="none" w:sz="0" w:space="0" w:color="auto"/>
        <w:bottom w:val="none" w:sz="0" w:space="0" w:color="auto"/>
        <w:right w:val="none" w:sz="0" w:space="0" w:color="auto"/>
      </w:divBdr>
    </w:div>
    <w:div w:id="483476067">
      <w:bodyDiv w:val="1"/>
      <w:marLeft w:val="0"/>
      <w:marRight w:val="0"/>
      <w:marTop w:val="0"/>
      <w:marBottom w:val="0"/>
      <w:divBdr>
        <w:top w:val="none" w:sz="0" w:space="0" w:color="auto"/>
        <w:left w:val="none" w:sz="0" w:space="0" w:color="auto"/>
        <w:bottom w:val="none" w:sz="0" w:space="0" w:color="auto"/>
        <w:right w:val="none" w:sz="0" w:space="0" w:color="auto"/>
      </w:divBdr>
    </w:div>
    <w:div w:id="766123195">
      <w:bodyDiv w:val="1"/>
      <w:marLeft w:val="0"/>
      <w:marRight w:val="0"/>
      <w:marTop w:val="0"/>
      <w:marBottom w:val="0"/>
      <w:divBdr>
        <w:top w:val="none" w:sz="0" w:space="0" w:color="auto"/>
        <w:left w:val="none" w:sz="0" w:space="0" w:color="auto"/>
        <w:bottom w:val="none" w:sz="0" w:space="0" w:color="auto"/>
        <w:right w:val="none" w:sz="0" w:space="0" w:color="auto"/>
      </w:divBdr>
    </w:div>
    <w:div w:id="836263537">
      <w:bodyDiv w:val="1"/>
      <w:marLeft w:val="0"/>
      <w:marRight w:val="0"/>
      <w:marTop w:val="0"/>
      <w:marBottom w:val="0"/>
      <w:divBdr>
        <w:top w:val="none" w:sz="0" w:space="0" w:color="auto"/>
        <w:left w:val="none" w:sz="0" w:space="0" w:color="auto"/>
        <w:bottom w:val="none" w:sz="0" w:space="0" w:color="auto"/>
        <w:right w:val="none" w:sz="0" w:space="0" w:color="auto"/>
      </w:divBdr>
    </w:div>
    <w:div w:id="839154949">
      <w:bodyDiv w:val="1"/>
      <w:marLeft w:val="0"/>
      <w:marRight w:val="0"/>
      <w:marTop w:val="0"/>
      <w:marBottom w:val="0"/>
      <w:divBdr>
        <w:top w:val="none" w:sz="0" w:space="0" w:color="auto"/>
        <w:left w:val="none" w:sz="0" w:space="0" w:color="auto"/>
        <w:bottom w:val="none" w:sz="0" w:space="0" w:color="auto"/>
        <w:right w:val="none" w:sz="0" w:space="0" w:color="auto"/>
      </w:divBdr>
    </w:div>
    <w:div w:id="944271078">
      <w:bodyDiv w:val="1"/>
      <w:marLeft w:val="0"/>
      <w:marRight w:val="0"/>
      <w:marTop w:val="0"/>
      <w:marBottom w:val="0"/>
      <w:divBdr>
        <w:top w:val="none" w:sz="0" w:space="0" w:color="auto"/>
        <w:left w:val="none" w:sz="0" w:space="0" w:color="auto"/>
        <w:bottom w:val="none" w:sz="0" w:space="0" w:color="auto"/>
        <w:right w:val="none" w:sz="0" w:space="0" w:color="auto"/>
      </w:divBdr>
    </w:div>
    <w:div w:id="980964263">
      <w:bodyDiv w:val="1"/>
      <w:marLeft w:val="0"/>
      <w:marRight w:val="0"/>
      <w:marTop w:val="0"/>
      <w:marBottom w:val="0"/>
      <w:divBdr>
        <w:top w:val="none" w:sz="0" w:space="0" w:color="auto"/>
        <w:left w:val="none" w:sz="0" w:space="0" w:color="auto"/>
        <w:bottom w:val="none" w:sz="0" w:space="0" w:color="auto"/>
        <w:right w:val="none" w:sz="0" w:space="0" w:color="auto"/>
      </w:divBdr>
    </w:div>
    <w:div w:id="990526567">
      <w:bodyDiv w:val="1"/>
      <w:marLeft w:val="0"/>
      <w:marRight w:val="0"/>
      <w:marTop w:val="0"/>
      <w:marBottom w:val="0"/>
      <w:divBdr>
        <w:top w:val="none" w:sz="0" w:space="0" w:color="auto"/>
        <w:left w:val="none" w:sz="0" w:space="0" w:color="auto"/>
        <w:bottom w:val="none" w:sz="0" w:space="0" w:color="auto"/>
        <w:right w:val="none" w:sz="0" w:space="0" w:color="auto"/>
      </w:divBdr>
    </w:div>
    <w:div w:id="1017927455">
      <w:bodyDiv w:val="1"/>
      <w:marLeft w:val="0"/>
      <w:marRight w:val="0"/>
      <w:marTop w:val="0"/>
      <w:marBottom w:val="0"/>
      <w:divBdr>
        <w:top w:val="none" w:sz="0" w:space="0" w:color="auto"/>
        <w:left w:val="none" w:sz="0" w:space="0" w:color="auto"/>
        <w:bottom w:val="none" w:sz="0" w:space="0" w:color="auto"/>
        <w:right w:val="none" w:sz="0" w:space="0" w:color="auto"/>
      </w:divBdr>
    </w:div>
    <w:div w:id="1075055232">
      <w:bodyDiv w:val="1"/>
      <w:marLeft w:val="0"/>
      <w:marRight w:val="0"/>
      <w:marTop w:val="0"/>
      <w:marBottom w:val="0"/>
      <w:divBdr>
        <w:top w:val="none" w:sz="0" w:space="0" w:color="auto"/>
        <w:left w:val="none" w:sz="0" w:space="0" w:color="auto"/>
        <w:bottom w:val="none" w:sz="0" w:space="0" w:color="auto"/>
        <w:right w:val="none" w:sz="0" w:space="0" w:color="auto"/>
      </w:divBdr>
    </w:div>
    <w:div w:id="1090810300">
      <w:bodyDiv w:val="1"/>
      <w:marLeft w:val="0"/>
      <w:marRight w:val="0"/>
      <w:marTop w:val="0"/>
      <w:marBottom w:val="0"/>
      <w:divBdr>
        <w:top w:val="none" w:sz="0" w:space="0" w:color="auto"/>
        <w:left w:val="none" w:sz="0" w:space="0" w:color="auto"/>
        <w:bottom w:val="none" w:sz="0" w:space="0" w:color="auto"/>
        <w:right w:val="none" w:sz="0" w:space="0" w:color="auto"/>
      </w:divBdr>
    </w:div>
    <w:div w:id="1099567300">
      <w:bodyDiv w:val="1"/>
      <w:marLeft w:val="0"/>
      <w:marRight w:val="0"/>
      <w:marTop w:val="0"/>
      <w:marBottom w:val="0"/>
      <w:divBdr>
        <w:top w:val="none" w:sz="0" w:space="0" w:color="auto"/>
        <w:left w:val="none" w:sz="0" w:space="0" w:color="auto"/>
        <w:bottom w:val="none" w:sz="0" w:space="0" w:color="auto"/>
        <w:right w:val="none" w:sz="0" w:space="0" w:color="auto"/>
      </w:divBdr>
    </w:div>
    <w:div w:id="1110466021">
      <w:bodyDiv w:val="1"/>
      <w:marLeft w:val="0"/>
      <w:marRight w:val="0"/>
      <w:marTop w:val="0"/>
      <w:marBottom w:val="0"/>
      <w:divBdr>
        <w:top w:val="none" w:sz="0" w:space="0" w:color="auto"/>
        <w:left w:val="none" w:sz="0" w:space="0" w:color="auto"/>
        <w:bottom w:val="none" w:sz="0" w:space="0" w:color="auto"/>
        <w:right w:val="none" w:sz="0" w:space="0" w:color="auto"/>
      </w:divBdr>
    </w:div>
    <w:div w:id="1130051261">
      <w:bodyDiv w:val="1"/>
      <w:marLeft w:val="0"/>
      <w:marRight w:val="0"/>
      <w:marTop w:val="0"/>
      <w:marBottom w:val="0"/>
      <w:divBdr>
        <w:top w:val="none" w:sz="0" w:space="0" w:color="auto"/>
        <w:left w:val="none" w:sz="0" w:space="0" w:color="auto"/>
        <w:bottom w:val="none" w:sz="0" w:space="0" w:color="auto"/>
        <w:right w:val="none" w:sz="0" w:space="0" w:color="auto"/>
      </w:divBdr>
    </w:div>
    <w:div w:id="1256599473">
      <w:bodyDiv w:val="1"/>
      <w:marLeft w:val="0"/>
      <w:marRight w:val="0"/>
      <w:marTop w:val="0"/>
      <w:marBottom w:val="0"/>
      <w:divBdr>
        <w:top w:val="none" w:sz="0" w:space="0" w:color="auto"/>
        <w:left w:val="none" w:sz="0" w:space="0" w:color="auto"/>
        <w:bottom w:val="none" w:sz="0" w:space="0" w:color="auto"/>
        <w:right w:val="none" w:sz="0" w:space="0" w:color="auto"/>
      </w:divBdr>
    </w:div>
    <w:div w:id="1569343721">
      <w:bodyDiv w:val="1"/>
      <w:marLeft w:val="0"/>
      <w:marRight w:val="0"/>
      <w:marTop w:val="0"/>
      <w:marBottom w:val="0"/>
      <w:divBdr>
        <w:top w:val="none" w:sz="0" w:space="0" w:color="auto"/>
        <w:left w:val="none" w:sz="0" w:space="0" w:color="auto"/>
        <w:bottom w:val="none" w:sz="0" w:space="0" w:color="auto"/>
        <w:right w:val="none" w:sz="0" w:space="0" w:color="auto"/>
      </w:divBdr>
    </w:div>
    <w:div w:id="1637711217">
      <w:bodyDiv w:val="1"/>
      <w:marLeft w:val="0"/>
      <w:marRight w:val="0"/>
      <w:marTop w:val="0"/>
      <w:marBottom w:val="0"/>
      <w:divBdr>
        <w:top w:val="none" w:sz="0" w:space="0" w:color="auto"/>
        <w:left w:val="none" w:sz="0" w:space="0" w:color="auto"/>
        <w:bottom w:val="none" w:sz="0" w:space="0" w:color="auto"/>
        <w:right w:val="none" w:sz="0" w:space="0" w:color="auto"/>
      </w:divBdr>
    </w:div>
    <w:div w:id="1703088779">
      <w:bodyDiv w:val="1"/>
      <w:marLeft w:val="0"/>
      <w:marRight w:val="0"/>
      <w:marTop w:val="0"/>
      <w:marBottom w:val="0"/>
      <w:divBdr>
        <w:top w:val="none" w:sz="0" w:space="0" w:color="auto"/>
        <w:left w:val="none" w:sz="0" w:space="0" w:color="auto"/>
        <w:bottom w:val="none" w:sz="0" w:space="0" w:color="auto"/>
        <w:right w:val="none" w:sz="0" w:space="0" w:color="auto"/>
      </w:divBdr>
    </w:div>
    <w:div w:id="1728264946">
      <w:bodyDiv w:val="1"/>
      <w:marLeft w:val="0"/>
      <w:marRight w:val="0"/>
      <w:marTop w:val="0"/>
      <w:marBottom w:val="0"/>
      <w:divBdr>
        <w:top w:val="none" w:sz="0" w:space="0" w:color="auto"/>
        <w:left w:val="none" w:sz="0" w:space="0" w:color="auto"/>
        <w:bottom w:val="none" w:sz="0" w:space="0" w:color="auto"/>
        <w:right w:val="none" w:sz="0" w:space="0" w:color="auto"/>
      </w:divBdr>
    </w:div>
    <w:div w:id="1799716435">
      <w:bodyDiv w:val="1"/>
      <w:marLeft w:val="0"/>
      <w:marRight w:val="0"/>
      <w:marTop w:val="0"/>
      <w:marBottom w:val="0"/>
      <w:divBdr>
        <w:top w:val="none" w:sz="0" w:space="0" w:color="auto"/>
        <w:left w:val="none" w:sz="0" w:space="0" w:color="auto"/>
        <w:bottom w:val="none" w:sz="0" w:space="0" w:color="auto"/>
        <w:right w:val="none" w:sz="0" w:space="0" w:color="auto"/>
      </w:divBdr>
    </w:div>
    <w:div w:id="1843231726">
      <w:bodyDiv w:val="1"/>
      <w:marLeft w:val="0"/>
      <w:marRight w:val="0"/>
      <w:marTop w:val="0"/>
      <w:marBottom w:val="0"/>
      <w:divBdr>
        <w:top w:val="none" w:sz="0" w:space="0" w:color="auto"/>
        <w:left w:val="none" w:sz="0" w:space="0" w:color="auto"/>
        <w:bottom w:val="none" w:sz="0" w:space="0" w:color="auto"/>
        <w:right w:val="none" w:sz="0" w:space="0" w:color="auto"/>
      </w:divBdr>
    </w:div>
    <w:div w:id="1844473327">
      <w:bodyDiv w:val="1"/>
      <w:marLeft w:val="0"/>
      <w:marRight w:val="0"/>
      <w:marTop w:val="0"/>
      <w:marBottom w:val="0"/>
      <w:divBdr>
        <w:top w:val="none" w:sz="0" w:space="0" w:color="auto"/>
        <w:left w:val="none" w:sz="0" w:space="0" w:color="auto"/>
        <w:bottom w:val="none" w:sz="0" w:space="0" w:color="auto"/>
        <w:right w:val="none" w:sz="0" w:space="0" w:color="auto"/>
      </w:divBdr>
    </w:div>
    <w:div w:id="1902018432">
      <w:bodyDiv w:val="1"/>
      <w:marLeft w:val="0"/>
      <w:marRight w:val="0"/>
      <w:marTop w:val="0"/>
      <w:marBottom w:val="0"/>
      <w:divBdr>
        <w:top w:val="none" w:sz="0" w:space="0" w:color="auto"/>
        <w:left w:val="none" w:sz="0" w:space="0" w:color="auto"/>
        <w:bottom w:val="none" w:sz="0" w:space="0" w:color="auto"/>
        <w:right w:val="none" w:sz="0" w:space="0" w:color="auto"/>
      </w:divBdr>
    </w:div>
    <w:div w:id="2027364717">
      <w:bodyDiv w:val="1"/>
      <w:marLeft w:val="0"/>
      <w:marRight w:val="0"/>
      <w:marTop w:val="0"/>
      <w:marBottom w:val="0"/>
      <w:divBdr>
        <w:top w:val="none" w:sz="0" w:space="0" w:color="auto"/>
        <w:left w:val="none" w:sz="0" w:space="0" w:color="auto"/>
        <w:bottom w:val="none" w:sz="0" w:space="0" w:color="auto"/>
        <w:right w:val="none" w:sz="0" w:space="0" w:color="auto"/>
      </w:divBdr>
    </w:div>
    <w:div w:id="2031637450">
      <w:bodyDiv w:val="1"/>
      <w:marLeft w:val="0"/>
      <w:marRight w:val="0"/>
      <w:marTop w:val="0"/>
      <w:marBottom w:val="0"/>
      <w:divBdr>
        <w:top w:val="none" w:sz="0" w:space="0" w:color="auto"/>
        <w:left w:val="none" w:sz="0" w:space="0" w:color="auto"/>
        <w:bottom w:val="none" w:sz="0" w:space="0" w:color="auto"/>
        <w:right w:val="none" w:sz="0" w:space="0" w:color="auto"/>
      </w:divBdr>
    </w:div>
    <w:div w:id="2065136397">
      <w:bodyDiv w:val="1"/>
      <w:marLeft w:val="0"/>
      <w:marRight w:val="0"/>
      <w:marTop w:val="0"/>
      <w:marBottom w:val="0"/>
      <w:divBdr>
        <w:top w:val="none" w:sz="0" w:space="0" w:color="auto"/>
        <w:left w:val="none" w:sz="0" w:space="0" w:color="auto"/>
        <w:bottom w:val="none" w:sz="0" w:space="0" w:color="auto"/>
        <w:right w:val="none" w:sz="0" w:space="0" w:color="auto"/>
      </w:divBdr>
    </w:div>
    <w:div w:id="20763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7F31-1BF3-4ECB-9789-4FF5103B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5582</Words>
  <Characters>3183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ПОРІВНЯЛЬНА ТАБЛИЦЯ</vt:lpstr>
      <vt:lpstr>ПОРІВНЯЛЬНА ТАБЛИЦЯ</vt:lpstr>
    </vt:vector>
  </TitlesOfParts>
  <Company>Hewlett-Packard Company</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subject/>
  <dc:creator>L.Ginchuk</dc:creator>
  <cp:keywords/>
  <dc:description/>
  <cp:lastModifiedBy>Зайцев Сергій Володимирович</cp:lastModifiedBy>
  <cp:revision>2</cp:revision>
  <cp:lastPrinted>2016-04-20T13:44:00Z</cp:lastPrinted>
  <dcterms:created xsi:type="dcterms:W3CDTF">2025-03-24T12:13:00Z</dcterms:created>
  <dcterms:modified xsi:type="dcterms:W3CDTF">2025-03-24T12:13:00Z</dcterms:modified>
</cp:coreProperties>
</file>