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68" w:type="dxa"/>
        <w:tblBorders>
          <w:insideH w:val="none" w:sz="0" w:space="0" w:color="auto"/>
          <w:insideV w:val="none" w:sz="0" w:space="0" w:color="auto"/>
        </w:tblBorders>
        <w:tblLook w:val="04A0" w:firstRow="1" w:lastRow="0" w:firstColumn="1" w:lastColumn="0" w:noHBand="0" w:noVBand="1"/>
      </w:tblPr>
      <w:tblGrid>
        <w:gridCol w:w="279"/>
        <w:gridCol w:w="3118"/>
        <w:gridCol w:w="3118"/>
        <w:gridCol w:w="3119"/>
        <w:gridCol w:w="334"/>
      </w:tblGrid>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9355" w:type="dxa"/>
            <w:gridSpan w:val="3"/>
          </w:tcPr>
          <w:p w:rsidR="002D6792" w:rsidRPr="002D6792" w:rsidRDefault="002D6792" w:rsidP="002D6792">
            <w:pPr>
              <w:jc w:val="both"/>
              <w:rPr>
                <w:rFonts w:ascii="Times New Roman" w:hAnsi="Times New Roman" w:cs="Times New Roman"/>
                <w:sz w:val="20"/>
                <w:szCs w:val="20"/>
              </w:rPr>
            </w:pPr>
          </w:p>
        </w:tc>
        <w:tc>
          <w:tcPr>
            <w:tcW w:w="334" w:type="dxa"/>
          </w:tcPr>
          <w:p w:rsidR="002D6792" w:rsidRPr="002D6792" w:rsidRDefault="002D6792" w:rsidP="002D6792">
            <w:pPr>
              <w:jc w:val="both"/>
              <w:rPr>
                <w:rFonts w:ascii="Times New Roman" w:hAnsi="Times New Roman" w:cs="Times New Roman"/>
                <w:sz w:val="20"/>
                <w:szCs w:val="20"/>
              </w:rPr>
            </w:pPr>
          </w:p>
        </w:tc>
      </w:tr>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3118" w:type="dxa"/>
          </w:tcPr>
          <w:p w:rsidR="002D6792" w:rsidRPr="002D6792" w:rsidRDefault="002D6792" w:rsidP="002D6792">
            <w:pPr>
              <w:jc w:val="both"/>
              <w:rPr>
                <w:rFonts w:ascii="Times New Roman" w:hAnsi="Times New Roman" w:cs="Times New Roman"/>
                <w:sz w:val="20"/>
                <w:szCs w:val="20"/>
              </w:rPr>
            </w:pPr>
          </w:p>
        </w:tc>
        <w:tc>
          <w:tcPr>
            <w:tcW w:w="3118" w:type="dxa"/>
          </w:tcPr>
          <w:p w:rsidR="002D6792" w:rsidRPr="002D6792" w:rsidRDefault="002D6792" w:rsidP="002D6792">
            <w:pPr>
              <w:jc w:val="center"/>
              <w:rPr>
                <w:rFonts w:ascii="Times New Roman" w:hAnsi="Times New Roman" w:cs="Times New Roman"/>
                <w:b/>
                <w:sz w:val="20"/>
                <w:szCs w:val="20"/>
              </w:rPr>
            </w:pPr>
            <w:r w:rsidRPr="002D6792">
              <w:rPr>
                <w:rFonts w:ascii="Times New Roman" w:hAnsi="Times New Roman" w:cs="Times New Roman"/>
                <w:b/>
                <w:sz w:val="20"/>
                <w:szCs w:val="20"/>
              </w:rPr>
              <w:t xml:space="preserve">Договір дарування </w:t>
            </w:r>
          </w:p>
        </w:tc>
        <w:tc>
          <w:tcPr>
            <w:tcW w:w="3119" w:type="dxa"/>
          </w:tcPr>
          <w:p w:rsidR="002D6792" w:rsidRPr="002D6792" w:rsidRDefault="002D6792" w:rsidP="002D6792">
            <w:pPr>
              <w:jc w:val="both"/>
              <w:rPr>
                <w:rFonts w:ascii="Times New Roman" w:hAnsi="Times New Roman" w:cs="Times New Roman"/>
                <w:sz w:val="20"/>
                <w:szCs w:val="20"/>
              </w:rPr>
            </w:pPr>
          </w:p>
        </w:tc>
        <w:tc>
          <w:tcPr>
            <w:tcW w:w="334" w:type="dxa"/>
          </w:tcPr>
          <w:p w:rsidR="002D6792" w:rsidRPr="002D6792" w:rsidRDefault="002D6792" w:rsidP="002D6792">
            <w:pPr>
              <w:jc w:val="both"/>
              <w:rPr>
                <w:rFonts w:ascii="Times New Roman" w:hAnsi="Times New Roman" w:cs="Times New Roman"/>
                <w:sz w:val="20"/>
                <w:szCs w:val="20"/>
              </w:rPr>
            </w:pPr>
          </w:p>
        </w:tc>
      </w:tr>
      <w:tr w:rsidR="003D0F4A" w:rsidRPr="002D6792" w:rsidTr="003D0F4A">
        <w:tc>
          <w:tcPr>
            <w:tcW w:w="279" w:type="dxa"/>
          </w:tcPr>
          <w:p w:rsidR="003D0F4A" w:rsidRPr="002D6792" w:rsidRDefault="003D0F4A" w:rsidP="002D6792">
            <w:pPr>
              <w:jc w:val="both"/>
              <w:rPr>
                <w:rFonts w:ascii="Times New Roman" w:hAnsi="Times New Roman" w:cs="Times New Roman"/>
                <w:sz w:val="20"/>
                <w:szCs w:val="20"/>
              </w:rPr>
            </w:pPr>
          </w:p>
        </w:tc>
        <w:tc>
          <w:tcPr>
            <w:tcW w:w="3118" w:type="dxa"/>
          </w:tcPr>
          <w:p w:rsidR="003D0F4A" w:rsidRDefault="003D0F4A" w:rsidP="002D6792">
            <w:pPr>
              <w:jc w:val="center"/>
              <w:rPr>
                <w:rFonts w:ascii="Times New Roman" w:hAnsi="Times New Roman" w:cs="Times New Roman"/>
                <w:sz w:val="20"/>
                <w:szCs w:val="20"/>
              </w:rPr>
            </w:pPr>
          </w:p>
        </w:tc>
        <w:tc>
          <w:tcPr>
            <w:tcW w:w="3118" w:type="dxa"/>
          </w:tcPr>
          <w:p w:rsidR="003D0F4A" w:rsidRPr="003D0F4A" w:rsidRDefault="003D0F4A" w:rsidP="002D6792">
            <w:pPr>
              <w:jc w:val="center"/>
              <w:rPr>
                <w:rFonts w:ascii="Times New Roman" w:hAnsi="Times New Roman" w:cs="Times New Roman"/>
                <w:b/>
                <w:sz w:val="20"/>
                <w:szCs w:val="20"/>
              </w:rPr>
            </w:pPr>
          </w:p>
        </w:tc>
        <w:tc>
          <w:tcPr>
            <w:tcW w:w="3119" w:type="dxa"/>
          </w:tcPr>
          <w:p w:rsidR="003D0F4A" w:rsidRDefault="003D0F4A" w:rsidP="002D6792">
            <w:pPr>
              <w:jc w:val="center"/>
              <w:rPr>
                <w:rFonts w:ascii="Times New Roman" w:hAnsi="Times New Roman" w:cs="Times New Roman"/>
                <w:sz w:val="20"/>
                <w:szCs w:val="20"/>
              </w:rPr>
            </w:pPr>
          </w:p>
        </w:tc>
        <w:tc>
          <w:tcPr>
            <w:tcW w:w="334" w:type="dxa"/>
          </w:tcPr>
          <w:p w:rsidR="003D0F4A" w:rsidRPr="002D6792" w:rsidRDefault="003D0F4A" w:rsidP="002D6792">
            <w:pPr>
              <w:jc w:val="both"/>
              <w:rPr>
                <w:rFonts w:ascii="Times New Roman" w:hAnsi="Times New Roman" w:cs="Times New Roman"/>
                <w:sz w:val="20"/>
                <w:szCs w:val="20"/>
              </w:rPr>
            </w:pPr>
          </w:p>
        </w:tc>
      </w:tr>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3118" w:type="dxa"/>
          </w:tcPr>
          <w:p w:rsidR="002D6792" w:rsidRPr="002D6792" w:rsidRDefault="002D6792" w:rsidP="002D6792">
            <w:pPr>
              <w:jc w:val="center"/>
              <w:rPr>
                <w:rFonts w:ascii="Times New Roman" w:hAnsi="Times New Roman" w:cs="Times New Roman"/>
                <w:sz w:val="20"/>
                <w:szCs w:val="20"/>
              </w:rPr>
            </w:pPr>
            <w:r>
              <w:rPr>
                <w:rFonts w:ascii="Times New Roman" w:hAnsi="Times New Roman" w:cs="Times New Roman"/>
                <w:sz w:val="20"/>
                <w:szCs w:val="20"/>
              </w:rPr>
              <w:t>м. Чернігів</w:t>
            </w:r>
          </w:p>
        </w:tc>
        <w:tc>
          <w:tcPr>
            <w:tcW w:w="3118" w:type="dxa"/>
          </w:tcPr>
          <w:p w:rsidR="002D6792" w:rsidRPr="003D0F4A" w:rsidRDefault="002D6792" w:rsidP="002D6792">
            <w:pPr>
              <w:jc w:val="center"/>
              <w:rPr>
                <w:rFonts w:ascii="Times New Roman" w:hAnsi="Times New Roman" w:cs="Times New Roman"/>
                <w:b/>
                <w:sz w:val="20"/>
                <w:szCs w:val="20"/>
              </w:rPr>
            </w:pPr>
            <w:r w:rsidRPr="003D0F4A">
              <w:rPr>
                <w:rFonts w:ascii="Times New Roman" w:hAnsi="Times New Roman" w:cs="Times New Roman"/>
                <w:b/>
                <w:sz w:val="20"/>
                <w:szCs w:val="20"/>
              </w:rPr>
              <w:t>№ 12</w:t>
            </w:r>
          </w:p>
        </w:tc>
        <w:tc>
          <w:tcPr>
            <w:tcW w:w="3119" w:type="dxa"/>
          </w:tcPr>
          <w:p w:rsidR="002D6792" w:rsidRPr="002D6792" w:rsidRDefault="002D6792" w:rsidP="007F7C80">
            <w:pPr>
              <w:jc w:val="center"/>
              <w:rPr>
                <w:rFonts w:ascii="Times New Roman" w:hAnsi="Times New Roman" w:cs="Times New Roman"/>
                <w:sz w:val="20"/>
                <w:szCs w:val="20"/>
              </w:rPr>
            </w:pPr>
            <w:r>
              <w:rPr>
                <w:rFonts w:ascii="Times New Roman" w:hAnsi="Times New Roman" w:cs="Times New Roman"/>
                <w:sz w:val="20"/>
                <w:szCs w:val="20"/>
              </w:rPr>
              <w:t>1</w:t>
            </w:r>
            <w:r w:rsidR="00330A61">
              <w:rPr>
                <w:rFonts w:ascii="Times New Roman" w:hAnsi="Times New Roman" w:cs="Times New Roman"/>
                <w:sz w:val="20"/>
                <w:szCs w:val="20"/>
              </w:rPr>
              <w:t>7</w:t>
            </w:r>
            <w:r>
              <w:rPr>
                <w:rFonts w:ascii="Times New Roman" w:hAnsi="Times New Roman" w:cs="Times New Roman"/>
                <w:sz w:val="20"/>
                <w:szCs w:val="20"/>
              </w:rPr>
              <w:t>.</w:t>
            </w:r>
            <w:r w:rsidR="004D4BE6">
              <w:rPr>
                <w:rFonts w:ascii="Times New Roman" w:hAnsi="Times New Roman" w:cs="Times New Roman"/>
                <w:sz w:val="20"/>
                <w:szCs w:val="20"/>
              </w:rPr>
              <w:t>0</w:t>
            </w:r>
            <w:r w:rsidR="007F7C80">
              <w:rPr>
                <w:rFonts w:ascii="Times New Roman" w:hAnsi="Times New Roman" w:cs="Times New Roman"/>
                <w:sz w:val="20"/>
                <w:szCs w:val="20"/>
              </w:rPr>
              <w:t>4</w:t>
            </w:r>
            <w:r>
              <w:rPr>
                <w:rFonts w:ascii="Times New Roman" w:hAnsi="Times New Roman" w:cs="Times New Roman"/>
                <w:sz w:val="20"/>
                <w:szCs w:val="20"/>
              </w:rPr>
              <w:t>.202</w:t>
            </w:r>
            <w:r w:rsidR="007F7C80">
              <w:rPr>
                <w:rFonts w:ascii="Times New Roman" w:hAnsi="Times New Roman" w:cs="Times New Roman"/>
                <w:sz w:val="20"/>
                <w:szCs w:val="20"/>
              </w:rPr>
              <w:t>5</w:t>
            </w:r>
            <w:r>
              <w:rPr>
                <w:rFonts w:ascii="Times New Roman" w:hAnsi="Times New Roman" w:cs="Times New Roman"/>
                <w:sz w:val="20"/>
                <w:szCs w:val="20"/>
              </w:rPr>
              <w:t xml:space="preserve"> р.</w:t>
            </w:r>
          </w:p>
        </w:tc>
        <w:tc>
          <w:tcPr>
            <w:tcW w:w="334" w:type="dxa"/>
          </w:tcPr>
          <w:p w:rsidR="002D6792" w:rsidRPr="002D6792" w:rsidRDefault="002D6792" w:rsidP="002D6792">
            <w:pPr>
              <w:jc w:val="both"/>
              <w:rPr>
                <w:rFonts w:ascii="Times New Roman" w:hAnsi="Times New Roman" w:cs="Times New Roman"/>
                <w:sz w:val="20"/>
                <w:szCs w:val="20"/>
              </w:rPr>
            </w:pPr>
          </w:p>
        </w:tc>
      </w:tr>
      <w:tr w:rsidR="003D0F4A" w:rsidRPr="002D6792" w:rsidTr="003D0F4A">
        <w:tc>
          <w:tcPr>
            <w:tcW w:w="279" w:type="dxa"/>
          </w:tcPr>
          <w:p w:rsidR="003D0F4A" w:rsidRPr="002D6792" w:rsidRDefault="003D0F4A" w:rsidP="002D6792">
            <w:pPr>
              <w:jc w:val="both"/>
              <w:rPr>
                <w:rFonts w:ascii="Times New Roman" w:hAnsi="Times New Roman" w:cs="Times New Roman"/>
                <w:sz w:val="20"/>
                <w:szCs w:val="20"/>
              </w:rPr>
            </w:pPr>
          </w:p>
        </w:tc>
        <w:tc>
          <w:tcPr>
            <w:tcW w:w="3118" w:type="dxa"/>
          </w:tcPr>
          <w:p w:rsidR="003D0F4A" w:rsidRDefault="003D0F4A" w:rsidP="002D6792">
            <w:pPr>
              <w:jc w:val="center"/>
              <w:rPr>
                <w:rFonts w:ascii="Times New Roman" w:hAnsi="Times New Roman" w:cs="Times New Roman"/>
                <w:sz w:val="20"/>
                <w:szCs w:val="20"/>
              </w:rPr>
            </w:pPr>
          </w:p>
        </w:tc>
        <w:tc>
          <w:tcPr>
            <w:tcW w:w="3118" w:type="dxa"/>
          </w:tcPr>
          <w:p w:rsidR="003D0F4A" w:rsidRPr="003D0F4A" w:rsidRDefault="003D0F4A" w:rsidP="002D6792">
            <w:pPr>
              <w:jc w:val="center"/>
              <w:rPr>
                <w:rFonts w:ascii="Times New Roman" w:hAnsi="Times New Roman" w:cs="Times New Roman"/>
                <w:b/>
                <w:sz w:val="20"/>
                <w:szCs w:val="20"/>
              </w:rPr>
            </w:pPr>
          </w:p>
        </w:tc>
        <w:tc>
          <w:tcPr>
            <w:tcW w:w="3119" w:type="dxa"/>
          </w:tcPr>
          <w:p w:rsidR="003D0F4A" w:rsidRDefault="003D0F4A" w:rsidP="002D6792">
            <w:pPr>
              <w:jc w:val="center"/>
              <w:rPr>
                <w:rFonts w:ascii="Times New Roman" w:hAnsi="Times New Roman" w:cs="Times New Roman"/>
                <w:sz w:val="20"/>
                <w:szCs w:val="20"/>
              </w:rPr>
            </w:pPr>
          </w:p>
        </w:tc>
        <w:tc>
          <w:tcPr>
            <w:tcW w:w="334" w:type="dxa"/>
          </w:tcPr>
          <w:p w:rsidR="003D0F4A" w:rsidRPr="002D6792" w:rsidRDefault="003D0F4A" w:rsidP="002D6792">
            <w:pPr>
              <w:jc w:val="both"/>
              <w:rPr>
                <w:rFonts w:ascii="Times New Roman" w:hAnsi="Times New Roman" w:cs="Times New Roman"/>
                <w:sz w:val="20"/>
                <w:szCs w:val="20"/>
              </w:rPr>
            </w:pPr>
          </w:p>
        </w:tc>
      </w:tr>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9355" w:type="dxa"/>
            <w:gridSpan w:val="3"/>
          </w:tcPr>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Товариств</w:t>
            </w:r>
            <w:r w:rsidR="00F0495E">
              <w:rPr>
                <w:rFonts w:ascii="Times New Roman" w:hAnsi="Times New Roman" w:cs="Times New Roman"/>
                <w:sz w:val="20"/>
                <w:szCs w:val="20"/>
              </w:rPr>
              <w:t>о з обмеженою відповідальністю “Едельвейс”</w:t>
            </w:r>
            <w:r w:rsidRPr="002D6792">
              <w:rPr>
                <w:rFonts w:ascii="Times New Roman" w:hAnsi="Times New Roman" w:cs="Times New Roman"/>
                <w:sz w:val="20"/>
                <w:szCs w:val="20"/>
              </w:rPr>
              <w:t xml:space="preserve"> в особі директора </w:t>
            </w:r>
            <w:r w:rsidR="00F0495E">
              <w:rPr>
                <w:rFonts w:ascii="Times New Roman" w:hAnsi="Times New Roman" w:cs="Times New Roman"/>
                <w:sz w:val="20"/>
                <w:szCs w:val="20"/>
              </w:rPr>
              <w:t>Гопаченка Василя Васильовича</w:t>
            </w:r>
            <w:r w:rsidRPr="002D6792">
              <w:rPr>
                <w:rFonts w:ascii="Times New Roman" w:hAnsi="Times New Roman" w:cs="Times New Roman"/>
                <w:sz w:val="20"/>
                <w:szCs w:val="20"/>
              </w:rPr>
              <w:t xml:space="preserve">, що діє на підставі Статуту (далі – </w:t>
            </w:r>
            <w:r w:rsidRPr="00F0495E">
              <w:rPr>
                <w:rFonts w:ascii="Times New Roman" w:hAnsi="Times New Roman" w:cs="Times New Roman"/>
                <w:b/>
                <w:sz w:val="20"/>
                <w:szCs w:val="20"/>
              </w:rPr>
              <w:t>Дарувальник</w:t>
            </w:r>
            <w:r w:rsidRPr="002D6792">
              <w:rPr>
                <w:rFonts w:ascii="Times New Roman" w:hAnsi="Times New Roman" w:cs="Times New Roman"/>
                <w:sz w:val="20"/>
                <w:szCs w:val="20"/>
              </w:rPr>
              <w:t xml:space="preserve">), з однієї сторони, та </w:t>
            </w:r>
            <w:r w:rsidR="00F0495E">
              <w:rPr>
                <w:rFonts w:ascii="Times New Roman" w:hAnsi="Times New Roman" w:cs="Times New Roman"/>
                <w:sz w:val="20"/>
                <w:szCs w:val="20"/>
              </w:rPr>
              <w:t>Науково-дослідний інститут “Зразковий”</w:t>
            </w:r>
            <w:r w:rsidRPr="002D6792">
              <w:rPr>
                <w:rFonts w:ascii="Times New Roman" w:hAnsi="Times New Roman" w:cs="Times New Roman"/>
                <w:sz w:val="20"/>
                <w:szCs w:val="20"/>
              </w:rPr>
              <w:t xml:space="preserve"> в особі директора </w:t>
            </w:r>
            <w:r w:rsidR="00F0495E">
              <w:rPr>
                <w:rFonts w:ascii="Times New Roman" w:hAnsi="Times New Roman" w:cs="Times New Roman"/>
                <w:sz w:val="20"/>
                <w:szCs w:val="20"/>
              </w:rPr>
              <w:t>Дубини Максим Вікторовича</w:t>
            </w:r>
            <w:r w:rsidRPr="002D6792">
              <w:rPr>
                <w:rFonts w:ascii="Times New Roman" w:hAnsi="Times New Roman" w:cs="Times New Roman"/>
                <w:sz w:val="20"/>
                <w:szCs w:val="20"/>
              </w:rPr>
              <w:t xml:space="preserve">, що діє на підставі Статуту (далі – </w:t>
            </w:r>
            <w:r w:rsidRPr="00F0495E">
              <w:rPr>
                <w:rFonts w:ascii="Times New Roman" w:hAnsi="Times New Roman" w:cs="Times New Roman"/>
                <w:b/>
                <w:sz w:val="20"/>
                <w:szCs w:val="20"/>
              </w:rPr>
              <w:t>Обдаровуваний</w:t>
            </w:r>
            <w:r w:rsidRPr="002D6792">
              <w:rPr>
                <w:rFonts w:ascii="Times New Roman" w:hAnsi="Times New Roman" w:cs="Times New Roman"/>
                <w:sz w:val="20"/>
                <w:szCs w:val="20"/>
              </w:rPr>
              <w:t xml:space="preserve">), з іншої сторони (далі разом – </w:t>
            </w:r>
            <w:r w:rsidRPr="00F0495E">
              <w:rPr>
                <w:rFonts w:ascii="Times New Roman" w:hAnsi="Times New Roman" w:cs="Times New Roman"/>
                <w:b/>
                <w:sz w:val="20"/>
                <w:szCs w:val="20"/>
              </w:rPr>
              <w:t>Сторони</w:t>
            </w:r>
            <w:r w:rsidRPr="002D6792">
              <w:rPr>
                <w:rFonts w:ascii="Times New Roman" w:hAnsi="Times New Roman" w:cs="Times New Roman"/>
                <w:sz w:val="20"/>
                <w:szCs w:val="20"/>
              </w:rPr>
              <w:t xml:space="preserve">), уклали цей договір дарування (далі – </w:t>
            </w:r>
            <w:r w:rsidRPr="00F0495E">
              <w:rPr>
                <w:rFonts w:ascii="Times New Roman" w:hAnsi="Times New Roman" w:cs="Times New Roman"/>
                <w:b/>
                <w:sz w:val="20"/>
                <w:szCs w:val="20"/>
              </w:rPr>
              <w:t>Договір</w:t>
            </w:r>
            <w:r w:rsidRPr="002D6792">
              <w:rPr>
                <w:rFonts w:ascii="Times New Roman" w:hAnsi="Times New Roman" w:cs="Times New Roman"/>
                <w:sz w:val="20"/>
                <w:szCs w:val="20"/>
              </w:rPr>
              <w:t>) про таке:</w:t>
            </w:r>
          </w:p>
          <w:p w:rsidR="003D0F4A" w:rsidRDefault="003D0F4A" w:rsidP="002D6792">
            <w:pPr>
              <w:jc w:val="both"/>
              <w:rPr>
                <w:rFonts w:ascii="Times New Roman" w:hAnsi="Times New Roman" w:cs="Times New Roman"/>
                <w:b/>
                <w:sz w:val="20"/>
                <w:szCs w:val="20"/>
              </w:rPr>
            </w:pPr>
          </w:p>
          <w:p w:rsidR="002D6792" w:rsidRPr="00F0495E" w:rsidRDefault="002D6792" w:rsidP="002D6792">
            <w:pPr>
              <w:jc w:val="both"/>
              <w:rPr>
                <w:rFonts w:ascii="Times New Roman" w:hAnsi="Times New Roman" w:cs="Times New Roman"/>
                <w:b/>
                <w:sz w:val="20"/>
                <w:szCs w:val="20"/>
              </w:rPr>
            </w:pPr>
            <w:r w:rsidRPr="00F0495E">
              <w:rPr>
                <w:rFonts w:ascii="Times New Roman" w:hAnsi="Times New Roman" w:cs="Times New Roman"/>
                <w:b/>
                <w:sz w:val="20"/>
                <w:szCs w:val="20"/>
              </w:rPr>
              <w:t>1. Предмет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1.1. На умовах, передбачених Договором, Дарувальник зобов’язується безплатно передати Обдаровуваному у власність майно (дарунок) згідно з п. 1.2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1.2. Дарунком за Договором (далі – Дарунок) є апарат для приготування </w:t>
            </w:r>
            <w:r w:rsidR="008D0D4E">
              <w:rPr>
                <w:rFonts w:ascii="Times New Roman" w:hAnsi="Times New Roman" w:cs="Times New Roman"/>
                <w:sz w:val="20"/>
                <w:szCs w:val="20"/>
              </w:rPr>
              <w:t>кави</w:t>
            </w:r>
            <w:r w:rsidR="00717D38">
              <w:rPr>
                <w:rFonts w:ascii="Times New Roman" w:hAnsi="Times New Roman" w:cs="Times New Roman"/>
                <w:sz w:val="20"/>
                <w:szCs w:val="20"/>
              </w:rPr>
              <w:t xml:space="preserve"> </w:t>
            </w:r>
            <w:r w:rsidR="00717D38" w:rsidRPr="00717D38">
              <w:rPr>
                <w:rFonts w:ascii="Times New Roman" w:hAnsi="Times New Roman" w:cs="Times New Roman"/>
                <w:b/>
                <w:sz w:val="20"/>
                <w:szCs w:val="20"/>
              </w:rPr>
              <w:t>DELONGHI ECAM370.95.T</w:t>
            </w:r>
            <w:r w:rsidR="00717D38">
              <w:rPr>
                <w:rFonts w:ascii="Times New Roman" w:hAnsi="Times New Roman" w:cs="Times New Roman"/>
                <w:sz w:val="20"/>
                <w:szCs w:val="20"/>
              </w:rPr>
              <w:t xml:space="preserve">, габарити (В×Ш×Г) </w:t>
            </w:r>
            <w:r w:rsidR="00717D38" w:rsidRPr="00717D38">
              <w:rPr>
                <w:rFonts w:ascii="Times New Roman" w:hAnsi="Times New Roman" w:cs="Times New Roman"/>
                <w:sz w:val="20"/>
                <w:szCs w:val="20"/>
              </w:rPr>
              <w:t>42.9</w:t>
            </w:r>
            <w:r w:rsidR="00717D38">
              <w:rPr>
                <w:rFonts w:ascii="Times New Roman" w:hAnsi="Times New Roman" w:cs="Times New Roman"/>
                <w:sz w:val="20"/>
                <w:szCs w:val="20"/>
              </w:rPr>
              <w:t>×</w:t>
            </w:r>
            <w:r w:rsidR="00717D38" w:rsidRPr="00717D38">
              <w:rPr>
                <w:rFonts w:ascii="Times New Roman" w:hAnsi="Times New Roman" w:cs="Times New Roman"/>
                <w:sz w:val="20"/>
                <w:szCs w:val="20"/>
              </w:rPr>
              <w:t>23.6</w:t>
            </w:r>
            <w:r w:rsidR="00717D38">
              <w:rPr>
                <w:rFonts w:ascii="Times New Roman" w:hAnsi="Times New Roman" w:cs="Times New Roman"/>
                <w:sz w:val="20"/>
                <w:szCs w:val="20"/>
              </w:rPr>
              <w:t>×</w:t>
            </w:r>
            <w:r w:rsidR="00717D38" w:rsidRPr="00717D38">
              <w:rPr>
                <w:rFonts w:ascii="Times New Roman" w:hAnsi="Times New Roman" w:cs="Times New Roman"/>
                <w:sz w:val="20"/>
                <w:szCs w:val="20"/>
              </w:rPr>
              <w:t>34.8 см</w:t>
            </w:r>
            <w:r w:rsidR="00717D38">
              <w:rPr>
                <w:rFonts w:ascii="Times New Roman" w:hAnsi="Times New Roman" w:cs="Times New Roman"/>
                <w:sz w:val="20"/>
                <w:szCs w:val="20"/>
              </w:rPr>
              <w:t xml:space="preserve">, вага 9,5 кг, потужність 1450 Вт. Дарунок супроводжує гарантійний талон, інструкція з використання та упаковка від виробника. </w:t>
            </w:r>
            <w:r w:rsidR="00BA79A7">
              <w:rPr>
                <w:rFonts w:ascii="Times New Roman" w:hAnsi="Times New Roman" w:cs="Times New Roman"/>
                <w:sz w:val="20"/>
                <w:szCs w:val="20"/>
              </w:rPr>
              <w:t>Дарунок у вжитку не був.</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1.3. Право власності на Дарунок належить Дарувальнику на підставі видаткової наклад</w:t>
            </w:r>
            <w:bookmarkStart w:id="0" w:name="_GoBack"/>
            <w:bookmarkEnd w:id="0"/>
            <w:r w:rsidRPr="002D6792">
              <w:rPr>
                <w:rFonts w:ascii="Times New Roman" w:hAnsi="Times New Roman" w:cs="Times New Roman"/>
                <w:sz w:val="20"/>
                <w:szCs w:val="20"/>
              </w:rPr>
              <w:t>ної від 1</w:t>
            </w:r>
            <w:r w:rsidR="008D0D4E">
              <w:rPr>
                <w:rFonts w:ascii="Times New Roman" w:hAnsi="Times New Roman" w:cs="Times New Roman"/>
                <w:sz w:val="20"/>
                <w:szCs w:val="20"/>
              </w:rPr>
              <w:t>0.</w:t>
            </w:r>
            <w:r w:rsidR="00421C12">
              <w:rPr>
                <w:rFonts w:ascii="Times New Roman" w:hAnsi="Times New Roman" w:cs="Times New Roman"/>
                <w:sz w:val="20"/>
                <w:szCs w:val="20"/>
              </w:rPr>
              <w:t>0</w:t>
            </w:r>
            <w:r w:rsidR="007F7C80">
              <w:rPr>
                <w:rFonts w:ascii="Times New Roman" w:hAnsi="Times New Roman" w:cs="Times New Roman"/>
                <w:sz w:val="20"/>
                <w:szCs w:val="20"/>
              </w:rPr>
              <w:t>4</w:t>
            </w:r>
            <w:r w:rsidR="008D0D4E">
              <w:rPr>
                <w:rFonts w:ascii="Times New Roman" w:hAnsi="Times New Roman" w:cs="Times New Roman"/>
                <w:sz w:val="20"/>
                <w:szCs w:val="20"/>
              </w:rPr>
              <w:t>.2</w:t>
            </w:r>
            <w:r w:rsidR="007F7C80">
              <w:rPr>
                <w:rFonts w:ascii="Times New Roman" w:hAnsi="Times New Roman" w:cs="Times New Roman"/>
                <w:sz w:val="20"/>
                <w:szCs w:val="20"/>
              </w:rPr>
              <w:t>5</w:t>
            </w:r>
            <w:r w:rsidR="008D0D4E">
              <w:rPr>
                <w:rFonts w:ascii="Times New Roman" w:hAnsi="Times New Roman" w:cs="Times New Roman"/>
                <w:sz w:val="20"/>
                <w:szCs w:val="20"/>
              </w:rPr>
              <w:t xml:space="preserve"> р. № 1536-65, яка оформлена ТОВ “Фокстрот”</w:t>
            </w:r>
            <w:r w:rsidR="00BA79A7">
              <w:rPr>
                <w:rFonts w:ascii="Times New Roman" w:hAnsi="Times New Roman" w:cs="Times New Roman"/>
                <w:sz w:val="20"/>
                <w:szCs w:val="20"/>
              </w:rPr>
              <w:t>, яка</w:t>
            </w:r>
            <w:r w:rsidR="00717D38">
              <w:rPr>
                <w:rFonts w:ascii="Times New Roman" w:hAnsi="Times New Roman" w:cs="Times New Roman"/>
                <w:sz w:val="20"/>
                <w:szCs w:val="20"/>
              </w:rPr>
              <w:t xml:space="preserve"> також передається Обдаровуваному. </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1.4. Вартість Дарунка на момент укладення </w:t>
            </w:r>
            <w:r w:rsidR="00717D38">
              <w:rPr>
                <w:rFonts w:ascii="Times New Roman" w:hAnsi="Times New Roman" w:cs="Times New Roman"/>
                <w:sz w:val="20"/>
                <w:szCs w:val="20"/>
              </w:rPr>
              <w:t xml:space="preserve">Договору становить </w:t>
            </w:r>
            <w:r w:rsidR="00BA79A7" w:rsidRPr="00BA79A7">
              <w:rPr>
                <w:rFonts w:ascii="Times New Roman" w:hAnsi="Times New Roman" w:cs="Times New Roman"/>
                <w:b/>
                <w:sz w:val="20"/>
                <w:szCs w:val="20"/>
              </w:rPr>
              <w:t>26999,99</w:t>
            </w:r>
            <w:r w:rsidR="00717D38" w:rsidRPr="00BA79A7">
              <w:rPr>
                <w:rFonts w:ascii="Times New Roman" w:hAnsi="Times New Roman" w:cs="Times New Roman"/>
                <w:b/>
                <w:sz w:val="20"/>
                <w:szCs w:val="20"/>
              </w:rPr>
              <w:t xml:space="preserve"> </w:t>
            </w:r>
            <w:r w:rsidR="00717D38">
              <w:rPr>
                <w:rFonts w:ascii="Times New Roman" w:hAnsi="Times New Roman" w:cs="Times New Roman"/>
                <w:sz w:val="20"/>
                <w:szCs w:val="20"/>
              </w:rPr>
              <w:t>грн</w:t>
            </w:r>
            <w:r w:rsidRPr="002D6792">
              <w:rPr>
                <w:rFonts w:ascii="Times New Roman" w:hAnsi="Times New Roman" w:cs="Times New Roman"/>
                <w:sz w:val="20"/>
                <w:szCs w:val="20"/>
              </w:rPr>
              <w:t xml:space="preserve"> (</w:t>
            </w:r>
            <w:r w:rsidR="00BA79A7">
              <w:rPr>
                <w:rFonts w:ascii="Times New Roman" w:hAnsi="Times New Roman" w:cs="Times New Roman"/>
                <w:sz w:val="20"/>
                <w:szCs w:val="20"/>
              </w:rPr>
              <w:t xml:space="preserve">Двадцять шість тисяч дев’ятсот дев’яносто дев’ять </w:t>
            </w:r>
            <w:r w:rsidRPr="002D6792">
              <w:rPr>
                <w:rFonts w:ascii="Times New Roman" w:hAnsi="Times New Roman" w:cs="Times New Roman"/>
                <w:sz w:val="20"/>
                <w:szCs w:val="20"/>
              </w:rPr>
              <w:t>грн 00 коп.).</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2. Гарантії та взаємні ствердження Сторін</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2.1. Дарувальник гарантує, що Дарунок належить йому на праві приватної власності, не знаходиться під забороною відчуження, арештом, не є предметом застави або іншим засобом забезпечення виконання зобов'язань перед будь-якими фізичними чи юридичними особами, державними органами, а також не обтяжений будь-яким іншим способом, передбаченим чинним законодавством.</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2.2. Дії Сторін щодо укладення Договору відбуваються в межах статутних повноважень учасників правочину.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2.3. При узгодженні умов Договору та його укладенні відсутній будь-який обман чи інше приховування фактів, які б мали істотне значення та були свідомо приховані Сторонами як учасниками правочину.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2.4. Договір укладається Сторонами за їхньою справжньою волею, без будь-якого застосування фізичного чи психічного тиску як щодо юридичних осіб, так і щодо фізичних осіб, на яких покладено функції виконавчих органів.</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3. Умови передачі Дарунка</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3.1. Дарувальник зобов’язаний передати Дарунок Обдаровуваному протягом </w:t>
            </w:r>
            <w:r w:rsidR="00BA79A7" w:rsidRPr="00BA79A7">
              <w:rPr>
                <w:rFonts w:ascii="Times New Roman" w:hAnsi="Times New Roman" w:cs="Times New Roman"/>
                <w:b/>
                <w:sz w:val="20"/>
                <w:szCs w:val="20"/>
              </w:rPr>
              <w:t>трьох</w:t>
            </w:r>
            <w:r w:rsidRPr="002D6792">
              <w:rPr>
                <w:rFonts w:ascii="Times New Roman" w:hAnsi="Times New Roman" w:cs="Times New Roman"/>
                <w:sz w:val="20"/>
                <w:szCs w:val="20"/>
              </w:rPr>
              <w:t xml:space="preserve"> робочих днів з моменту укладення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3.2. Витрати, пов’язані з передачею Дарунка (оплата перевезення), несе Обдаровуваний.</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3.3. Факт передачі Дарунка від Дарувальника до Обдаровуваного засвідчується підписанням Сторонами акта приймання-передачі Дарунка. </w:t>
            </w:r>
            <w:r w:rsidR="00BA79A7">
              <w:rPr>
                <w:rFonts w:ascii="Times New Roman" w:hAnsi="Times New Roman" w:cs="Times New Roman"/>
                <w:sz w:val="20"/>
                <w:szCs w:val="20"/>
              </w:rPr>
              <w:t xml:space="preserve">До акта приймання-передачі включається також опис документації, яка супроводжує Дарунок та згадується у п. 1.2 та п. 1.3 цього Договору. </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4. Момент переходу права власності на дарунок</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4.1. Обдаровуваний набуває права власності на дарунок з моменту його прийняття. При цьому під моментом прийняття Дарунка Сторони розуміють підписання акта приймання-передачі Дарунка.</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5. Права та обов’язки Сторін</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5.1. Дарувальник зобов’язаний: </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5.1.1. Передати Обдаровуваному Дарунок в порядку та на умовах, визначених Договором.</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5.1.2. Повідомити Обдаровуваного про недоліки Дарунка або особливі властивості, які можуть бути небезпечними для життя, здоров’я, майна Обдаровуваного або інших осіб, за наявності таких недоліків та/або властивостей.</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5.2. Дарувальник має право:</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5.2.1. Відмовитися від передачі Дарунка у майбутньому, якщо після укладення Договору його майновий стан істотно погіршився.</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5.3. Обдаровуваний має право:</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5.3.1. У будь-який час до прийняття Дарунка відмовитися від нього.</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5.3.2. У разі настання строку передачі Дарунка вимагати від Дарувальника його передачі або відшкодування його вартості.</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6. Відповідальність Сторін</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6.1. У разі невиконання чи не</w:t>
            </w:r>
            <w:r w:rsidR="00BA79A7">
              <w:rPr>
                <w:rFonts w:ascii="Times New Roman" w:hAnsi="Times New Roman" w:cs="Times New Roman"/>
                <w:sz w:val="20"/>
                <w:szCs w:val="20"/>
              </w:rPr>
              <w:t>належного виконання своїх зобов’</w:t>
            </w:r>
            <w:r w:rsidRPr="002D6792">
              <w:rPr>
                <w:rFonts w:ascii="Times New Roman" w:hAnsi="Times New Roman" w:cs="Times New Roman"/>
                <w:sz w:val="20"/>
                <w:szCs w:val="20"/>
              </w:rPr>
              <w:t>язань за Договором Сторони несуть юридичну відповідальність згідно з чинним законодавством України та Договором.</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lastRenderedPageBreak/>
              <w:t>6.2. Якщо Дарувальник не передав Дарунок Обдаровуваному у строк, установлений п. 3.1 Договору, Дарувальник зобов’язаний відшкодувати Обдаровуваному вартість Дарунка, вказану в п. 1.4 Договору.</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7. Форс-мажор</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7.1. Сторони звільняються від відповідальності за невиконання або неналежне виконання умов Договору лише в разі виникнення форс-мажорних обставин (дій непереборної сили, які не залежать від волі Сторін). Форс-мажорними обставинами визнаються надзвичайні події, що включають військові дії, блокади, страйки, пожежі, повені, </w:t>
            </w:r>
            <w:r w:rsidR="00BA79A7">
              <w:rPr>
                <w:rFonts w:ascii="Times New Roman" w:hAnsi="Times New Roman" w:cs="Times New Roman"/>
                <w:sz w:val="20"/>
                <w:szCs w:val="20"/>
              </w:rPr>
              <w:t xml:space="preserve">епідемії, карантин, </w:t>
            </w:r>
            <w:r w:rsidRPr="002D6792">
              <w:rPr>
                <w:rFonts w:ascii="Times New Roman" w:hAnsi="Times New Roman" w:cs="Times New Roman"/>
                <w:sz w:val="20"/>
                <w:szCs w:val="20"/>
              </w:rPr>
              <w:t>інші надзвичайні події, які будуть визнані та оголошені обставинами непереборної сили у визначеному законодавством порядку.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7.2. Сторона, яка не має можливості виконати зобов</w:t>
            </w:r>
            <w:r w:rsidR="00BA79A7">
              <w:rPr>
                <w:rFonts w:ascii="Times New Roman" w:hAnsi="Times New Roman" w:cs="Times New Roman"/>
                <w:sz w:val="20"/>
                <w:szCs w:val="20"/>
              </w:rPr>
              <w:t>’язання за Договором у зв’язку з на</w:t>
            </w:r>
            <w:r w:rsidRPr="002D6792">
              <w:rPr>
                <w:rFonts w:ascii="Times New Roman" w:hAnsi="Times New Roman" w:cs="Times New Roman"/>
                <w:sz w:val="20"/>
                <w:szCs w:val="20"/>
              </w:rPr>
              <w:t>станням форс-мажорних обставин, повинна негайно повідомити про це іншу сторону</w:t>
            </w:r>
            <w:r w:rsidR="00BA79A7">
              <w:rPr>
                <w:rFonts w:ascii="Times New Roman" w:hAnsi="Times New Roman" w:cs="Times New Roman"/>
                <w:sz w:val="20"/>
                <w:szCs w:val="20"/>
              </w:rPr>
              <w:t xml:space="preserve"> та </w:t>
            </w:r>
            <w:r w:rsidR="003D0F4A">
              <w:rPr>
                <w:rFonts w:ascii="Times New Roman" w:hAnsi="Times New Roman" w:cs="Times New Roman"/>
                <w:sz w:val="20"/>
                <w:szCs w:val="20"/>
              </w:rPr>
              <w:t xml:space="preserve">обґрунтувати </w:t>
            </w:r>
            <w:r w:rsidR="00BA79A7">
              <w:rPr>
                <w:rFonts w:ascii="Times New Roman" w:hAnsi="Times New Roman" w:cs="Times New Roman"/>
                <w:sz w:val="20"/>
                <w:szCs w:val="20"/>
              </w:rPr>
              <w:t>яким чином</w:t>
            </w:r>
            <w:r w:rsidR="003D0F4A">
              <w:rPr>
                <w:rFonts w:ascii="Times New Roman" w:hAnsi="Times New Roman" w:cs="Times New Roman"/>
                <w:sz w:val="20"/>
                <w:szCs w:val="20"/>
              </w:rPr>
              <w:t xml:space="preserve"> вказана форс-мажорна обставина заважає виконанню цього Договору</w:t>
            </w:r>
            <w:r w:rsidRPr="002D6792">
              <w:rPr>
                <w:rFonts w:ascii="Times New Roman" w:hAnsi="Times New Roman" w:cs="Times New Roman"/>
                <w:sz w:val="20"/>
                <w:szCs w:val="20"/>
              </w:rPr>
              <w:t>. Неповідомлення або несвоєчасне повідомлення позбавляє відповідну сторону права посилатися на вищевказані обставини як на підставу для звільнення від відповідальності.</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7.3. У разі виникнення форс-мажорних обставин строк виконання зобов</w:t>
            </w:r>
            <w:r w:rsidR="003D0F4A">
              <w:rPr>
                <w:rFonts w:ascii="Times New Roman" w:hAnsi="Times New Roman" w:cs="Times New Roman"/>
                <w:sz w:val="20"/>
                <w:szCs w:val="20"/>
              </w:rPr>
              <w:t>’</w:t>
            </w:r>
            <w:r w:rsidRPr="002D6792">
              <w:rPr>
                <w:rFonts w:ascii="Times New Roman" w:hAnsi="Times New Roman" w:cs="Times New Roman"/>
                <w:sz w:val="20"/>
                <w:szCs w:val="20"/>
              </w:rPr>
              <w:t>язань переноситься на час, протягом якого будуть діяти такі обставини. Якщо ці обставини та їхні наслідки триватимуть більше місяця, то кожна зі Сторін матиме право відмовитися від подальшого виконання зобов</w:t>
            </w:r>
            <w:r w:rsidR="003D0F4A">
              <w:rPr>
                <w:rFonts w:ascii="Times New Roman" w:hAnsi="Times New Roman" w:cs="Times New Roman"/>
                <w:sz w:val="20"/>
                <w:szCs w:val="20"/>
              </w:rPr>
              <w:t>’</w:t>
            </w:r>
            <w:r w:rsidRPr="002D6792">
              <w:rPr>
                <w:rFonts w:ascii="Times New Roman" w:hAnsi="Times New Roman" w:cs="Times New Roman"/>
                <w:sz w:val="20"/>
                <w:szCs w:val="20"/>
              </w:rPr>
              <w:t>язань за Договором. У цьому випадку жодна зі Сторін не матиме права на відшкодування іншою стороною можливих збитків.</w:t>
            </w:r>
          </w:p>
          <w:p w:rsidR="003D0F4A" w:rsidRDefault="003D0F4A" w:rsidP="002D6792">
            <w:pPr>
              <w:jc w:val="both"/>
              <w:rPr>
                <w:rFonts w:ascii="Times New Roman" w:hAnsi="Times New Roman" w:cs="Times New Roman"/>
                <w:b/>
                <w:sz w:val="20"/>
                <w:szCs w:val="20"/>
              </w:rPr>
            </w:pPr>
          </w:p>
          <w:p w:rsidR="002D6792" w:rsidRPr="003D0F4A" w:rsidRDefault="002D6792" w:rsidP="002D6792">
            <w:pPr>
              <w:jc w:val="both"/>
              <w:rPr>
                <w:rFonts w:ascii="Times New Roman" w:hAnsi="Times New Roman" w:cs="Times New Roman"/>
                <w:b/>
                <w:sz w:val="20"/>
                <w:szCs w:val="20"/>
              </w:rPr>
            </w:pPr>
            <w:r w:rsidRPr="003D0F4A">
              <w:rPr>
                <w:rFonts w:ascii="Times New Roman" w:hAnsi="Times New Roman" w:cs="Times New Roman"/>
                <w:b/>
                <w:sz w:val="20"/>
                <w:szCs w:val="20"/>
              </w:rPr>
              <w:t>8. Дія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8.1. Договір набуває чинності з моменту його підписання і діє до повного виконання Сторонами своїх договірних зобов’язань.</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8.2. Договір може бути розірваний у таких випадках:</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8.2.1. За взаємною згодою Сторін.</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8.2.2. За рішенням суду.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8.2.3. В інших випадках, передбачених законом.</w:t>
            </w:r>
          </w:p>
          <w:p w:rsidR="003D0F4A" w:rsidRDefault="003D0F4A" w:rsidP="002D6792">
            <w:pPr>
              <w:jc w:val="both"/>
              <w:rPr>
                <w:rFonts w:ascii="Times New Roman" w:hAnsi="Times New Roman" w:cs="Times New Roman"/>
                <w:b/>
                <w:sz w:val="20"/>
                <w:szCs w:val="20"/>
              </w:rPr>
            </w:pPr>
          </w:p>
          <w:p w:rsidR="002D6792" w:rsidRPr="003D0F4A" w:rsidRDefault="002D6792" w:rsidP="002D6792">
            <w:pPr>
              <w:jc w:val="both"/>
              <w:rPr>
                <w:rFonts w:ascii="Times New Roman" w:hAnsi="Times New Roman" w:cs="Times New Roman"/>
                <w:b/>
                <w:sz w:val="20"/>
                <w:szCs w:val="20"/>
              </w:rPr>
            </w:pPr>
            <w:r w:rsidRPr="003D0F4A">
              <w:rPr>
                <w:rFonts w:ascii="Times New Roman" w:hAnsi="Times New Roman" w:cs="Times New Roman"/>
                <w:b/>
                <w:sz w:val="20"/>
                <w:szCs w:val="20"/>
              </w:rPr>
              <w:t>9. Інші умови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9.1. Після підписання Договору всі попередні домовленості та оформлені у зв’язку з такими домовленостями документи (зокрема, протоколи, листи</w:t>
            </w:r>
            <w:r w:rsidR="003D0F4A">
              <w:rPr>
                <w:rFonts w:ascii="Times New Roman" w:hAnsi="Times New Roman" w:cs="Times New Roman"/>
                <w:sz w:val="20"/>
                <w:szCs w:val="20"/>
              </w:rPr>
              <w:t>, узгодження, погодження тощо) в</w:t>
            </w:r>
            <w:r w:rsidRPr="002D6792">
              <w:rPr>
                <w:rFonts w:ascii="Times New Roman" w:hAnsi="Times New Roman" w:cs="Times New Roman"/>
                <w:sz w:val="20"/>
                <w:szCs w:val="20"/>
              </w:rPr>
              <w:t>трачають юридичну силу.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9.2. Питання, не врегульовані в Договорі (у т. ч. межі відповідальності за невиконання чи неналежне виконання умов Договору, тлумачення та розірвання Договору тощо), вирішуються відповідно до чинного цивільного законодавства. Якщо Сторони не зможуть досягти домовленості, спори і розбіжності підлягають розв’язанню (урегулюванню) у судовому порядку відповідно до чинного законодавства України.</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9.3. У випадках, не передбачених Договором, Сторони керуватимуться чинним законодавством України.</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9.4. Договір складено в двох примірниках, які мають однакову юридичну силу, українською мовою, по одному примірнику для кожної із Сторін.</w:t>
            </w:r>
          </w:p>
          <w:p w:rsidR="002D6792" w:rsidRPr="002D6792" w:rsidRDefault="002D6792" w:rsidP="003D0F4A">
            <w:pPr>
              <w:jc w:val="both"/>
              <w:rPr>
                <w:rFonts w:ascii="Times New Roman" w:hAnsi="Times New Roman" w:cs="Times New Roman"/>
                <w:sz w:val="20"/>
                <w:szCs w:val="20"/>
              </w:rPr>
            </w:pPr>
            <w:r w:rsidRPr="002D6792">
              <w:rPr>
                <w:rFonts w:ascii="Times New Roman" w:hAnsi="Times New Roman" w:cs="Times New Roman"/>
                <w:sz w:val="20"/>
                <w:szCs w:val="20"/>
              </w:rPr>
              <w:t>9.5. Усі спори, пов’язані з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tc>
        <w:tc>
          <w:tcPr>
            <w:tcW w:w="334" w:type="dxa"/>
          </w:tcPr>
          <w:p w:rsidR="002D6792" w:rsidRPr="002D6792" w:rsidRDefault="002D6792" w:rsidP="002D6792">
            <w:pPr>
              <w:jc w:val="both"/>
              <w:rPr>
                <w:rFonts w:ascii="Times New Roman" w:hAnsi="Times New Roman" w:cs="Times New Roman"/>
                <w:sz w:val="20"/>
                <w:szCs w:val="20"/>
              </w:rPr>
            </w:pPr>
          </w:p>
        </w:tc>
      </w:tr>
      <w:tr w:rsidR="002D6792" w:rsidRPr="002D6792" w:rsidTr="003D0F4A">
        <w:trPr>
          <w:trHeight w:val="81"/>
        </w:trPr>
        <w:tc>
          <w:tcPr>
            <w:tcW w:w="279" w:type="dxa"/>
          </w:tcPr>
          <w:p w:rsidR="002D6792" w:rsidRPr="002D6792" w:rsidRDefault="002D6792" w:rsidP="002D6792">
            <w:pPr>
              <w:jc w:val="both"/>
              <w:rPr>
                <w:rFonts w:ascii="Times New Roman" w:hAnsi="Times New Roman" w:cs="Times New Roman"/>
                <w:sz w:val="20"/>
                <w:szCs w:val="20"/>
              </w:rPr>
            </w:pPr>
          </w:p>
        </w:tc>
        <w:tc>
          <w:tcPr>
            <w:tcW w:w="9355" w:type="dxa"/>
            <w:gridSpan w:val="3"/>
          </w:tcPr>
          <w:p w:rsidR="003D0F4A" w:rsidRDefault="003D0F4A" w:rsidP="003D0F4A">
            <w:pPr>
              <w:jc w:val="both"/>
              <w:rPr>
                <w:rFonts w:ascii="Times New Roman" w:hAnsi="Times New Roman" w:cs="Times New Roman"/>
                <w:b/>
                <w:sz w:val="20"/>
                <w:szCs w:val="20"/>
              </w:rPr>
            </w:pPr>
          </w:p>
          <w:p w:rsidR="002D6792" w:rsidRPr="002D6792" w:rsidRDefault="003D0F4A" w:rsidP="003D0F4A">
            <w:pPr>
              <w:jc w:val="both"/>
              <w:rPr>
                <w:rFonts w:ascii="Times New Roman" w:hAnsi="Times New Roman" w:cs="Times New Roman"/>
                <w:sz w:val="20"/>
                <w:szCs w:val="20"/>
              </w:rPr>
            </w:pPr>
            <w:r w:rsidRPr="003D0F4A">
              <w:rPr>
                <w:rFonts w:ascii="Times New Roman" w:hAnsi="Times New Roman" w:cs="Times New Roman"/>
                <w:b/>
                <w:sz w:val="20"/>
                <w:szCs w:val="20"/>
              </w:rPr>
              <w:t>10. Реквізити та підписи Сторін</w:t>
            </w:r>
          </w:p>
        </w:tc>
        <w:tc>
          <w:tcPr>
            <w:tcW w:w="334" w:type="dxa"/>
          </w:tcPr>
          <w:p w:rsidR="002D6792" w:rsidRPr="002D6792" w:rsidRDefault="002D6792" w:rsidP="002D6792">
            <w:pPr>
              <w:jc w:val="both"/>
              <w:rPr>
                <w:rFonts w:ascii="Times New Roman" w:hAnsi="Times New Roman" w:cs="Times New Roman"/>
                <w:sz w:val="20"/>
                <w:szCs w:val="20"/>
              </w:rPr>
            </w:pPr>
          </w:p>
        </w:tc>
      </w:tr>
      <w:tr w:rsidR="003D0F4A" w:rsidRPr="002D6792" w:rsidTr="003D0F4A">
        <w:tc>
          <w:tcPr>
            <w:tcW w:w="279" w:type="dxa"/>
          </w:tcPr>
          <w:p w:rsidR="003D0F4A" w:rsidRPr="002D6792" w:rsidRDefault="003D0F4A" w:rsidP="002D6792">
            <w:pPr>
              <w:jc w:val="both"/>
              <w:rPr>
                <w:rFonts w:ascii="Times New Roman" w:hAnsi="Times New Roman" w:cs="Times New Roman"/>
                <w:sz w:val="20"/>
                <w:szCs w:val="20"/>
              </w:rPr>
            </w:pPr>
          </w:p>
        </w:tc>
        <w:tc>
          <w:tcPr>
            <w:tcW w:w="3118" w:type="dxa"/>
          </w:tcPr>
          <w:p w:rsidR="003D0F4A" w:rsidRPr="003D0F4A" w:rsidRDefault="003D0F4A" w:rsidP="003D0F4A">
            <w:pPr>
              <w:jc w:val="center"/>
              <w:rPr>
                <w:rFonts w:ascii="Times New Roman" w:hAnsi="Times New Roman" w:cs="Times New Roman"/>
                <w:b/>
                <w:sz w:val="20"/>
                <w:szCs w:val="20"/>
              </w:rPr>
            </w:pPr>
            <w:r w:rsidRPr="003D0F4A">
              <w:rPr>
                <w:rFonts w:ascii="Times New Roman" w:hAnsi="Times New Roman" w:cs="Times New Roman"/>
                <w:b/>
                <w:sz w:val="20"/>
                <w:szCs w:val="20"/>
              </w:rPr>
              <w:t>ДАРУВАЛЬНИК:</w:t>
            </w:r>
          </w:p>
        </w:tc>
        <w:tc>
          <w:tcPr>
            <w:tcW w:w="3118" w:type="dxa"/>
          </w:tcPr>
          <w:p w:rsidR="003D0F4A" w:rsidRPr="002D6792" w:rsidRDefault="003D0F4A" w:rsidP="002D6792">
            <w:pPr>
              <w:jc w:val="both"/>
              <w:rPr>
                <w:rFonts w:ascii="Times New Roman" w:hAnsi="Times New Roman" w:cs="Times New Roman"/>
                <w:sz w:val="20"/>
                <w:szCs w:val="20"/>
              </w:rPr>
            </w:pPr>
          </w:p>
        </w:tc>
        <w:tc>
          <w:tcPr>
            <w:tcW w:w="3119" w:type="dxa"/>
          </w:tcPr>
          <w:p w:rsidR="003D0F4A" w:rsidRPr="003D0F4A" w:rsidRDefault="003D0F4A" w:rsidP="003D0F4A">
            <w:pPr>
              <w:jc w:val="center"/>
              <w:rPr>
                <w:rFonts w:ascii="Times New Roman" w:hAnsi="Times New Roman" w:cs="Times New Roman"/>
                <w:b/>
                <w:sz w:val="20"/>
                <w:szCs w:val="20"/>
              </w:rPr>
            </w:pPr>
            <w:r w:rsidRPr="003D0F4A">
              <w:rPr>
                <w:rFonts w:ascii="Times New Roman" w:hAnsi="Times New Roman" w:cs="Times New Roman"/>
                <w:b/>
                <w:sz w:val="20"/>
                <w:szCs w:val="20"/>
              </w:rPr>
              <w:t>ОБДАРОВУВАНИЙ:</w:t>
            </w:r>
          </w:p>
        </w:tc>
        <w:tc>
          <w:tcPr>
            <w:tcW w:w="334" w:type="dxa"/>
          </w:tcPr>
          <w:p w:rsidR="003D0F4A" w:rsidRPr="002D6792" w:rsidRDefault="003D0F4A" w:rsidP="002D6792">
            <w:pPr>
              <w:jc w:val="both"/>
              <w:rPr>
                <w:rFonts w:ascii="Times New Roman" w:hAnsi="Times New Roman" w:cs="Times New Roman"/>
                <w:sz w:val="20"/>
                <w:szCs w:val="20"/>
              </w:rPr>
            </w:pPr>
          </w:p>
        </w:tc>
      </w:tr>
      <w:tr w:rsidR="003D0F4A" w:rsidRPr="002D6792" w:rsidTr="003D0F4A">
        <w:tc>
          <w:tcPr>
            <w:tcW w:w="279" w:type="dxa"/>
          </w:tcPr>
          <w:p w:rsidR="003D0F4A" w:rsidRPr="002D6792" w:rsidRDefault="003D0F4A" w:rsidP="002D6792">
            <w:pPr>
              <w:jc w:val="both"/>
              <w:rPr>
                <w:rFonts w:ascii="Times New Roman" w:hAnsi="Times New Roman" w:cs="Times New Roman"/>
                <w:sz w:val="20"/>
                <w:szCs w:val="20"/>
              </w:rPr>
            </w:pPr>
          </w:p>
        </w:tc>
        <w:tc>
          <w:tcPr>
            <w:tcW w:w="3118" w:type="dxa"/>
          </w:tcPr>
          <w:p w:rsidR="003D0F4A" w:rsidRPr="003D0F4A" w:rsidRDefault="003D0F4A" w:rsidP="003D0F4A">
            <w:pPr>
              <w:jc w:val="center"/>
              <w:rPr>
                <w:rFonts w:ascii="Times New Roman" w:hAnsi="Times New Roman" w:cs="Times New Roman"/>
                <w:b/>
                <w:sz w:val="20"/>
                <w:szCs w:val="20"/>
              </w:rPr>
            </w:pPr>
          </w:p>
        </w:tc>
        <w:tc>
          <w:tcPr>
            <w:tcW w:w="3118" w:type="dxa"/>
          </w:tcPr>
          <w:p w:rsidR="003D0F4A" w:rsidRPr="002D6792" w:rsidRDefault="003D0F4A" w:rsidP="002D6792">
            <w:pPr>
              <w:jc w:val="both"/>
              <w:rPr>
                <w:rFonts w:ascii="Times New Roman" w:hAnsi="Times New Roman" w:cs="Times New Roman"/>
                <w:sz w:val="20"/>
                <w:szCs w:val="20"/>
              </w:rPr>
            </w:pPr>
          </w:p>
        </w:tc>
        <w:tc>
          <w:tcPr>
            <w:tcW w:w="3119" w:type="dxa"/>
          </w:tcPr>
          <w:p w:rsidR="003D0F4A" w:rsidRPr="003D0F4A" w:rsidRDefault="003D0F4A" w:rsidP="003D0F4A">
            <w:pPr>
              <w:jc w:val="center"/>
              <w:rPr>
                <w:rFonts w:ascii="Times New Roman" w:hAnsi="Times New Roman" w:cs="Times New Roman"/>
                <w:b/>
                <w:sz w:val="20"/>
                <w:szCs w:val="20"/>
              </w:rPr>
            </w:pPr>
          </w:p>
        </w:tc>
        <w:tc>
          <w:tcPr>
            <w:tcW w:w="334" w:type="dxa"/>
          </w:tcPr>
          <w:p w:rsidR="003D0F4A" w:rsidRPr="002D6792" w:rsidRDefault="003D0F4A" w:rsidP="002D6792">
            <w:pPr>
              <w:jc w:val="both"/>
              <w:rPr>
                <w:rFonts w:ascii="Times New Roman" w:hAnsi="Times New Roman" w:cs="Times New Roman"/>
                <w:sz w:val="20"/>
                <w:szCs w:val="20"/>
              </w:rPr>
            </w:pPr>
          </w:p>
        </w:tc>
      </w:tr>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9355" w:type="dxa"/>
            <w:gridSpan w:val="3"/>
          </w:tcPr>
          <w:p w:rsidR="002D6792" w:rsidRPr="002D6792" w:rsidRDefault="002D6792" w:rsidP="002D6792">
            <w:pPr>
              <w:jc w:val="both"/>
              <w:rPr>
                <w:rFonts w:ascii="Times New Roman" w:hAnsi="Times New Roman" w:cs="Times New Roman"/>
                <w:sz w:val="20"/>
                <w:szCs w:val="20"/>
              </w:rPr>
            </w:pPr>
          </w:p>
        </w:tc>
        <w:tc>
          <w:tcPr>
            <w:tcW w:w="334" w:type="dxa"/>
          </w:tcPr>
          <w:p w:rsidR="002D6792" w:rsidRPr="002D6792" w:rsidRDefault="002D6792" w:rsidP="002D6792">
            <w:pPr>
              <w:jc w:val="both"/>
              <w:rPr>
                <w:rFonts w:ascii="Times New Roman" w:hAnsi="Times New Roman" w:cs="Times New Roman"/>
                <w:sz w:val="20"/>
                <w:szCs w:val="20"/>
              </w:rPr>
            </w:pPr>
          </w:p>
        </w:tc>
      </w:tr>
    </w:tbl>
    <w:p w:rsidR="00D56B6F" w:rsidRPr="002D6792" w:rsidRDefault="007F7C80" w:rsidP="002D6792">
      <w:pPr>
        <w:jc w:val="both"/>
        <w:rPr>
          <w:rFonts w:ascii="Times New Roman" w:hAnsi="Times New Roman" w:cs="Times New Roman"/>
        </w:rPr>
      </w:pPr>
    </w:p>
    <w:sectPr w:rsidR="00D56B6F" w:rsidRPr="002D67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92"/>
    <w:rsid w:val="002D6792"/>
    <w:rsid w:val="00330A61"/>
    <w:rsid w:val="003D0F4A"/>
    <w:rsid w:val="00421C12"/>
    <w:rsid w:val="004462A3"/>
    <w:rsid w:val="004D4BE6"/>
    <w:rsid w:val="00717D38"/>
    <w:rsid w:val="007F7C80"/>
    <w:rsid w:val="008D0D4E"/>
    <w:rsid w:val="00AD2A90"/>
    <w:rsid w:val="00BA79A7"/>
    <w:rsid w:val="00D27329"/>
    <w:rsid w:val="00E577C7"/>
    <w:rsid w:val="00E813E9"/>
    <w:rsid w:val="00F04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138C"/>
  <w15:chartTrackingRefBased/>
  <w15:docId w15:val="{93E9D2B9-75D7-4990-B407-5DFAB3F7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5823</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Онищенко</dc:creator>
  <cp:keywords/>
  <dc:description/>
  <cp:lastModifiedBy>Użytkownik systemu Windows</cp:lastModifiedBy>
  <cp:revision>2</cp:revision>
  <dcterms:created xsi:type="dcterms:W3CDTF">2025-03-05T20:26:00Z</dcterms:created>
  <dcterms:modified xsi:type="dcterms:W3CDTF">2025-03-05T20:26:00Z</dcterms:modified>
</cp:coreProperties>
</file>