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BEC" w:rsidRPr="004B4BEC" w:rsidRDefault="004B4BEC" w:rsidP="004B4BEC">
      <w:pPr>
        <w:pStyle w:val="has-text-align-center"/>
        <w:shd w:val="clear" w:color="auto" w:fill="FFFFFF"/>
        <w:spacing w:before="0" w:beforeAutospacing="0" w:after="0" w:afterAutospacing="0"/>
        <w:jc w:val="center"/>
        <w:textAlignment w:val="baseline"/>
        <w:rPr>
          <w:color w:val="404040"/>
          <w:lang w:val="uk-UA"/>
        </w:rPr>
      </w:pPr>
      <w:r w:rsidRPr="004B4BEC">
        <w:rPr>
          <w:rStyle w:val="a3"/>
          <w:color w:val="404040"/>
          <w:bdr w:val="none" w:sz="0" w:space="0" w:color="auto" w:frame="1"/>
          <w:lang w:val="uk-UA"/>
        </w:rPr>
        <w:t>ПЕНСІЙНИЙ ФОНД УКРАЇНИ</w:t>
      </w:r>
      <w:r w:rsidRPr="004B4BEC">
        <w:rPr>
          <w:b/>
          <w:bCs/>
          <w:color w:val="404040"/>
          <w:bdr w:val="none" w:sz="0" w:space="0" w:color="auto" w:frame="1"/>
          <w:lang w:val="uk-UA"/>
        </w:rPr>
        <w:br/>
      </w:r>
      <w:r w:rsidRPr="004B4BEC">
        <w:rPr>
          <w:color w:val="404040"/>
          <w:lang w:val="uk-UA"/>
        </w:rPr>
        <w:t>ДЕПАРТАМЕНТ ПЕНСІЙНОГО ЗАБЕЗПЕЧЕННЯ, СТРАХОВИХ ВИПЛАТ, СОЦІАЛЬНИХ ПОСЛУГ, ЖИТЛОВИХ СУБСИДІЙ ТА ПІЛЬГ</w:t>
      </w:r>
    </w:p>
    <w:p w:rsidR="004B4BEC" w:rsidRPr="004B4BEC" w:rsidRDefault="004B4BEC" w:rsidP="004B4BEC">
      <w:pPr>
        <w:pStyle w:val="has-text-align-center"/>
        <w:shd w:val="clear" w:color="auto" w:fill="FFFFFF"/>
        <w:spacing w:before="0" w:beforeAutospacing="0" w:after="360" w:afterAutospacing="0"/>
        <w:jc w:val="center"/>
        <w:textAlignment w:val="baseline"/>
        <w:rPr>
          <w:color w:val="404040"/>
          <w:lang w:val="uk-UA"/>
        </w:rPr>
      </w:pPr>
      <w:r w:rsidRPr="004B4BEC">
        <w:rPr>
          <w:color w:val="404040"/>
          <w:lang w:val="uk-UA"/>
        </w:rPr>
        <w:t>ЛИСТ</w:t>
      </w:r>
    </w:p>
    <w:p w:rsidR="004B4BEC" w:rsidRPr="004B4BEC" w:rsidRDefault="004B4BEC" w:rsidP="004B4BEC">
      <w:pPr>
        <w:pStyle w:val="has-text-align-center"/>
        <w:shd w:val="clear" w:color="auto" w:fill="FFFFFF"/>
        <w:spacing w:before="0" w:beforeAutospacing="0" w:after="0" w:afterAutospacing="0"/>
        <w:jc w:val="center"/>
        <w:textAlignment w:val="baseline"/>
        <w:rPr>
          <w:color w:val="404040"/>
          <w:lang w:val="uk-UA"/>
        </w:rPr>
      </w:pPr>
      <w:r w:rsidRPr="004B4BEC">
        <w:rPr>
          <w:rStyle w:val="a3"/>
          <w:color w:val="404040"/>
          <w:bdr w:val="none" w:sz="0" w:space="0" w:color="auto" w:frame="1"/>
          <w:lang w:val="uk-UA"/>
        </w:rPr>
        <w:t xml:space="preserve">від 13.02.2025 р. № </w:t>
      </w:r>
      <w:bookmarkStart w:id="0" w:name="_GoBack"/>
      <w:r w:rsidRPr="004B4BEC">
        <w:rPr>
          <w:rStyle w:val="a3"/>
          <w:color w:val="404040"/>
          <w:bdr w:val="none" w:sz="0" w:space="0" w:color="auto" w:frame="1"/>
          <w:lang w:val="uk-UA"/>
        </w:rPr>
        <w:t>6245-5450/К-03/8-2800/25</w:t>
      </w:r>
      <w:bookmarkEnd w:id="0"/>
    </w:p>
    <w:p w:rsidR="004B4BEC" w:rsidRPr="004B4BEC" w:rsidRDefault="004B4BEC" w:rsidP="004B4BEC">
      <w:pPr>
        <w:pStyle w:val="a4"/>
        <w:shd w:val="clear" w:color="auto" w:fill="FFFFFF"/>
        <w:spacing w:before="0" w:beforeAutospacing="0" w:after="360" w:afterAutospacing="0"/>
        <w:textAlignment w:val="baseline"/>
        <w:rPr>
          <w:color w:val="404040"/>
          <w:lang w:val="uk-UA"/>
        </w:rPr>
      </w:pPr>
      <w:r w:rsidRPr="004B4BEC">
        <w:rPr>
          <w:color w:val="404040"/>
          <w:lang w:val="uk-UA"/>
        </w:rPr>
        <w:t>Розглянувши Ваше звернення щодо розрахунку страхового стажу Пенсійний фонд України повідомляє.</w:t>
      </w:r>
    </w:p>
    <w:p w:rsidR="004B4BEC" w:rsidRPr="004B4BEC" w:rsidRDefault="004B4BEC" w:rsidP="004B4BEC">
      <w:pPr>
        <w:pStyle w:val="a4"/>
        <w:shd w:val="clear" w:color="auto" w:fill="FFFFFF"/>
        <w:spacing w:before="0" w:beforeAutospacing="0" w:after="360" w:afterAutospacing="0"/>
        <w:textAlignment w:val="baseline"/>
        <w:rPr>
          <w:color w:val="404040"/>
          <w:lang w:val="uk-UA"/>
        </w:rPr>
      </w:pPr>
      <w:r w:rsidRPr="004B4BEC">
        <w:rPr>
          <w:color w:val="404040"/>
          <w:lang w:val="uk-UA"/>
        </w:rPr>
        <w:t>Відповідно до частини другої статті 23 Закону України від 23.09.99 № 1105- XIV “Про загальнообов’язкове державне соціальне страхування” (далі – Закон № 1105) визначення розміру допомоги по тимчасовій непрацездатності, в тому числі на пільгових умовах, здійснюється шляхом автоматизованого обміну наявними даними між інформаційно-комунікаційними системами органів державної влади, підприємств, установ та організацій або на підставі копії відповідних посвідчень чи інших документів, які підтверджують право на пільгу.</w:t>
      </w:r>
    </w:p>
    <w:p w:rsidR="004B4BEC" w:rsidRPr="004B4BEC" w:rsidRDefault="004B4BEC" w:rsidP="004B4BEC">
      <w:pPr>
        <w:pStyle w:val="a4"/>
        <w:shd w:val="clear" w:color="auto" w:fill="FFFFFF"/>
        <w:spacing w:before="0" w:beforeAutospacing="0" w:after="360" w:afterAutospacing="0"/>
        <w:textAlignment w:val="baseline"/>
        <w:rPr>
          <w:color w:val="404040"/>
          <w:lang w:val="uk-UA"/>
        </w:rPr>
      </w:pPr>
      <w:r w:rsidRPr="004B4BEC">
        <w:rPr>
          <w:color w:val="404040"/>
          <w:lang w:val="uk-UA"/>
        </w:rPr>
        <w:t>Згідно із частиною другою статті 17 Закону № 1105, ветеранам війни, постраждалим учасникам Революції Гідності та членам сімей загиблих (померлих) ветеранів війни, членам сімей загиблих (померлих) Захисників і Захисниць України; особам, віднесеним до жертв нацистських переслідувань відповідно до Закону України “Про жертви нацистських переслідувань” допомога по тимчасовій непрацездатності виплачується залежно від страхового стажу у розмірі 100 відсотків середньої заробітної плати (доходу).</w:t>
      </w:r>
    </w:p>
    <w:p w:rsidR="004B4BEC" w:rsidRPr="004B4BEC" w:rsidRDefault="004B4BEC" w:rsidP="004B4BEC">
      <w:pPr>
        <w:pStyle w:val="a4"/>
        <w:shd w:val="clear" w:color="auto" w:fill="FFFFFF"/>
        <w:spacing w:before="0" w:beforeAutospacing="0" w:after="360" w:afterAutospacing="0"/>
        <w:textAlignment w:val="baseline"/>
        <w:rPr>
          <w:color w:val="404040"/>
          <w:lang w:val="uk-UA"/>
        </w:rPr>
      </w:pPr>
      <w:r w:rsidRPr="004B4BEC">
        <w:rPr>
          <w:color w:val="404040"/>
          <w:lang w:val="uk-UA"/>
        </w:rPr>
        <w:t>Пунктом 11 статті 12 Закону України від 22.10.93 № 3551-XII “Про статус ветеранів війни, гарантії їх соціального захисту” (далі – Закон № 3551) учасникам бойових дій та особам, прирівняним до них, передбачена пільга – виплата допомоги по тимчасовій непрацездатності в розмірі 100 процентів середньої заробітної плати незалежно від стажу роботи.</w:t>
      </w:r>
    </w:p>
    <w:p w:rsidR="004B4BEC" w:rsidRDefault="004B4BEC" w:rsidP="004B4BEC">
      <w:pPr>
        <w:pStyle w:val="a4"/>
        <w:shd w:val="clear" w:color="auto" w:fill="FFFFFF"/>
        <w:spacing w:before="0" w:beforeAutospacing="0" w:after="0" w:afterAutospacing="0"/>
        <w:textAlignment w:val="baseline"/>
        <w:rPr>
          <w:color w:val="404040"/>
          <w:lang w:val="uk-UA"/>
        </w:rPr>
      </w:pPr>
      <w:r w:rsidRPr="004B4BEC">
        <w:rPr>
          <w:color w:val="404040"/>
          <w:lang w:val="uk-UA"/>
        </w:rPr>
        <w:t>Статтею 3</w:t>
      </w:r>
      <w:r w:rsidRPr="004B4BEC">
        <w:rPr>
          <w:color w:val="404040"/>
          <w:bdr w:val="none" w:sz="0" w:space="0" w:color="auto" w:frame="1"/>
          <w:vertAlign w:val="superscript"/>
          <w:lang w:val="uk-UA"/>
        </w:rPr>
        <w:t>1</w:t>
      </w:r>
      <w:r w:rsidRPr="004B4BEC">
        <w:rPr>
          <w:color w:val="404040"/>
          <w:lang w:val="uk-UA"/>
        </w:rPr>
        <w:t> Закону № 3551 визначено, що єдиний державний реєстр ветеранів війни (далі – Реєстр) – єдина державна інформаційно-комунікаційна система, призначена для збирання, реєстрації, накопичення, зберігання, захисту та знеособлення інформації про ветеранів війни, осіб, які мають особливі заслуги перед Батьківщиною, постраждалих учасників Революції Гідності, членів сімей таких осіб та членів сімей загиблих (померлих) ветеранів війни, членів сімей загиблих (померлих) Захисників і Захисниць України. Реєстр створюється у тому числі для забезпечення реалізації особами, визначеними частиною першою цієї статті, пільг та інших соціальних гарантій, передбачених цим Законом та іншими законодавчими актами.</w:t>
      </w:r>
    </w:p>
    <w:p w:rsidR="004B4BEC" w:rsidRPr="004B4BEC" w:rsidRDefault="004B4BEC" w:rsidP="004B4BEC">
      <w:pPr>
        <w:pStyle w:val="a4"/>
        <w:shd w:val="clear" w:color="auto" w:fill="FFFFFF"/>
        <w:spacing w:before="0" w:beforeAutospacing="0" w:after="0" w:afterAutospacing="0"/>
        <w:textAlignment w:val="baseline"/>
        <w:rPr>
          <w:color w:val="404040"/>
          <w:lang w:val="uk-UA"/>
        </w:rPr>
      </w:pPr>
    </w:p>
    <w:p w:rsidR="004B4BEC" w:rsidRPr="004B4BEC" w:rsidRDefault="004B4BEC" w:rsidP="004B4BEC">
      <w:pPr>
        <w:pStyle w:val="a4"/>
        <w:shd w:val="clear" w:color="auto" w:fill="FFFFFF"/>
        <w:spacing w:before="0" w:beforeAutospacing="0" w:after="0" w:afterAutospacing="0"/>
        <w:textAlignment w:val="baseline"/>
        <w:rPr>
          <w:color w:val="404040"/>
          <w:lang w:val="uk-UA"/>
        </w:rPr>
      </w:pPr>
      <w:r w:rsidRPr="004B4BEC">
        <w:rPr>
          <w:color w:val="404040"/>
          <w:lang w:val="uk-UA"/>
        </w:rPr>
        <w:t>Відповідно до статті 6</w:t>
      </w:r>
      <w:r w:rsidRPr="004B4BEC">
        <w:rPr>
          <w:color w:val="404040"/>
          <w:bdr w:val="none" w:sz="0" w:space="0" w:color="auto" w:frame="1"/>
          <w:vertAlign w:val="superscript"/>
          <w:lang w:val="uk-UA"/>
        </w:rPr>
        <w:t>1</w:t>
      </w:r>
      <w:r w:rsidRPr="004B4BEC">
        <w:rPr>
          <w:color w:val="404040"/>
          <w:lang w:val="uk-UA"/>
        </w:rPr>
        <w:t> Закону № 3551 Витяг із Реєстру щодо внесених до Реєстру відомостей та виданих документів формується засобами Реєстру з унікальним електронним ідентифікатором у порядку, встановленому Кабінетом Міністрів України.</w:t>
      </w:r>
    </w:p>
    <w:p w:rsidR="004B4BEC" w:rsidRPr="004B4BEC" w:rsidRDefault="004B4BEC" w:rsidP="004B4BEC">
      <w:pPr>
        <w:pStyle w:val="a4"/>
        <w:shd w:val="clear" w:color="auto" w:fill="FFFFFF"/>
        <w:spacing w:before="0" w:beforeAutospacing="0" w:after="0" w:afterAutospacing="0"/>
        <w:textAlignment w:val="baseline"/>
        <w:rPr>
          <w:color w:val="404040"/>
          <w:lang w:val="uk-UA"/>
        </w:rPr>
      </w:pPr>
    </w:p>
    <w:p w:rsidR="004B4BEC" w:rsidRPr="004B4BEC" w:rsidRDefault="004B4BEC" w:rsidP="004B4BEC">
      <w:pPr>
        <w:pStyle w:val="a4"/>
        <w:shd w:val="clear" w:color="auto" w:fill="FFFFFF"/>
        <w:spacing w:before="0" w:beforeAutospacing="0" w:after="360" w:afterAutospacing="0"/>
        <w:textAlignment w:val="baseline"/>
        <w:rPr>
          <w:color w:val="404040"/>
          <w:lang w:val="uk-UA"/>
        </w:rPr>
      </w:pPr>
      <w:r w:rsidRPr="004B4BEC">
        <w:rPr>
          <w:color w:val="404040"/>
          <w:lang w:val="uk-UA"/>
        </w:rPr>
        <w:lastRenderedPageBreak/>
        <w:t>Пунктом 13 Порядку надання в автоматичному режимі статусу учасника бойових дій у період воєнного стану в районах ведення воєнних (бойових) дій або на тимчасово окупованих територіях, затвердженого постановою Кабінету Міністрів України від 10.09.2024 № 1041 “Деякі питання надання в автоматичному режимі статусу учасника бойових дій у період воєнного стану”, особи, які набули статусу учасника бойових дій згідно з цим Порядком, мають право отримати витяг із Реєстру у порядку, визначеному Положенням про Єдиний державний реєстр ветеранів війни, затвердженим постановою Кабінету Міністрів України від 14.08.2019 № 700 (далі – Положення № 700).</w:t>
      </w:r>
    </w:p>
    <w:p w:rsidR="004B4BEC" w:rsidRPr="004B4BEC" w:rsidRDefault="004B4BEC" w:rsidP="004B4BEC">
      <w:pPr>
        <w:pStyle w:val="a4"/>
        <w:shd w:val="clear" w:color="auto" w:fill="FFFFFF"/>
        <w:spacing w:before="0" w:beforeAutospacing="0" w:after="360" w:afterAutospacing="0"/>
        <w:textAlignment w:val="baseline"/>
        <w:rPr>
          <w:color w:val="404040"/>
          <w:lang w:val="uk-UA"/>
        </w:rPr>
      </w:pPr>
      <w:r w:rsidRPr="004B4BEC">
        <w:rPr>
          <w:color w:val="404040"/>
          <w:lang w:val="uk-UA"/>
        </w:rPr>
        <w:t>Згідно із пунктом 10 Положення № 700 Реєстр є централізованим офіційним джерелом верифікації інформації про наявність статусу ветерана війни, особи, яка має особливі заслуги перед Батьківщиною, постраждалого учасника Революції Гідності, члена сім’ї загиблого (померлого) ветерана війни, члена сім’ї загиблого (померлого) Захисника чи Захисниці України.</w:t>
      </w:r>
    </w:p>
    <w:p w:rsidR="004B4BEC" w:rsidRPr="004B4BEC" w:rsidRDefault="004B4BEC" w:rsidP="004B4BEC">
      <w:pPr>
        <w:pStyle w:val="a4"/>
        <w:shd w:val="clear" w:color="auto" w:fill="FFFFFF"/>
        <w:spacing w:before="0" w:beforeAutospacing="0" w:after="360" w:afterAutospacing="0"/>
        <w:textAlignment w:val="baseline"/>
        <w:rPr>
          <w:color w:val="404040"/>
          <w:lang w:val="uk-UA"/>
        </w:rPr>
      </w:pPr>
      <w:r w:rsidRPr="004B4BEC">
        <w:rPr>
          <w:color w:val="404040"/>
          <w:lang w:val="uk-UA"/>
        </w:rPr>
        <w:t>Пунктом 15 Положення № 700 визначено, що Витяг з Реєстру – документ у паперовій формі, що підтверджує на дату та час його формування наявність або відсутність у Реєстрі відомостей про особу, у тому числі підстави (реквізити рішення) та дату надання (позбавлення) статусу ветерана війни, особи, яка має особливі заслуги перед Батьківщиною, постраждалого учасника Революції Гідності, члена сім’ї загиблого (померлого) ветерана війни, члена сім’ї загиблого (померлого) Захисника чи Захисниці України.</w:t>
      </w:r>
    </w:p>
    <w:p w:rsidR="004B4BEC" w:rsidRPr="004B4BEC" w:rsidRDefault="004B4BEC" w:rsidP="004B4BEC">
      <w:pPr>
        <w:pStyle w:val="a4"/>
        <w:shd w:val="clear" w:color="auto" w:fill="FFFFFF"/>
        <w:spacing w:before="0" w:beforeAutospacing="0" w:after="360" w:afterAutospacing="0"/>
        <w:textAlignment w:val="baseline"/>
        <w:rPr>
          <w:color w:val="404040"/>
          <w:lang w:val="uk-UA"/>
        </w:rPr>
      </w:pPr>
      <w:r w:rsidRPr="004B4BEC">
        <w:rPr>
          <w:color w:val="404040"/>
          <w:lang w:val="uk-UA"/>
        </w:rPr>
        <w:t>Сформований витяг з Реєстру містить відомості про статус (статуси), пункт і статтю Закону України “Про статус ветеранів війни, гарантії їх соціального захисту”, відповідно до яких статус (статуси) встановлено (за наявності), дата надання та строк дії статусу (статусів).</w:t>
      </w:r>
    </w:p>
    <w:p w:rsidR="004B4BEC" w:rsidRPr="004B4BEC" w:rsidRDefault="004B4BEC" w:rsidP="004B4BEC">
      <w:pPr>
        <w:pStyle w:val="a4"/>
        <w:shd w:val="clear" w:color="auto" w:fill="FFFFFF"/>
        <w:spacing w:before="0" w:beforeAutospacing="0" w:after="360" w:afterAutospacing="0"/>
        <w:textAlignment w:val="baseline"/>
        <w:rPr>
          <w:color w:val="404040"/>
          <w:lang w:val="uk-UA"/>
        </w:rPr>
      </w:pPr>
      <w:r w:rsidRPr="004B4BEC">
        <w:rPr>
          <w:color w:val="404040"/>
          <w:lang w:val="uk-UA"/>
        </w:rPr>
        <w:t>Витяг з Реєстру може використовуватися на території України для підтвердження відповідного статусу.</w:t>
      </w:r>
    </w:p>
    <w:p w:rsidR="004B4BEC" w:rsidRPr="004B4BEC" w:rsidRDefault="004B4BEC" w:rsidP="004B4BEC">
      <w:pPr>
        <w:pStyle w:val="a4"/>
        <w:shd w:val="clear" w:color="auto" w:fill="FFFFFF"/>
        <w:spacing w:before="0" w:beforeAutospacing="0" w:after="360" w:afterAutospacing="0"/>
        <w:textAlignment w:val="baseline"/>
        <w:rPr>
          <w:color w:val="404040"/>
          <w:lang w:val="uk-UA"/>
        </w:rPr>
      </w:pPr>
      <w:r w:rsidRPr="004B4BEC">
        <w:rPr>
          <w:color w:val="404040"/>
          <w:lang w:val="uk-UA"/>
        </w:rPr>
        <w:t>Отже, враховуючи зазначене, для підтвердження пільги у розмірі 100 відсотків середньої заробітної плати (доходу) при розрахунку допомоги по тимчасовій непрацездатності, учасник бойових дій може надати Витяг з Реєстру, отриманий у законодавчому порядку.</w:t>
      </w:r>
    </w:p>
    <w:p w:rsidR="004B4BEC" w:rsidRPr="004B4BEC" w:rsidRDefault="004B4BEC" w:rsidP="004B4BEC">
      <w:pPr>
        <w:pStyle w:val="a4"/>
        <w:shd w:val="clear" w:color="auto" w:fill="FFFFFF"/>
        <w:spacing w:before="0" w:beforeAutospacing="0" w:after="0" w:afterAutospacing="0"/>
        <w:textAlignment w:val="baseline"/>
        <w:rPr>
          <w:color w:val="404040"/>
          <w:lang w:val="uk-UA"/>
        </w:rPr>
      </w:pPr>
      <w:r w:rsidRPr="004B4BEC">
        <w:rPr>
          <w:rStyle w:val="a3"/>
          <w:color w:val="404040"/>
          <w:bdr w:val="none" w:sz="0" w:space="0" w:color="auto" w:frame="1"/>
          <w:lang w:val="uk-UA"/>
        </w:rPr>
        <w:t>З повагою</w:t>
      </w:r>
    </w:p>
    <w:p w:rsidR="004B4BEC" w:rsidRPr="004B4BEC" w:rsidRDefault="004B4BEC" w:rsidP="004B4BEC">
      <w:pPr>
        <w:pStyle w:val="has-text-align-right"/>
        <w:shd w:val="clear" w:color="auto" w:fill="FFFFFF"/>
        <w:spacing w:before="0" w:beforeAutospacing="0" w:after="0" w:afterAutospacing="0"/>
        <w:jc w:val="right"/>
        <w:textAlignment w:val="baseline"/>
        <w:rPr>
          <w:color w:val="404040"/>
          <w:lang w:val="uk-UA"/>
        </w:rPr>
      </w:pPr>
      <w:r w:rsidRPr="004B4BEC">
        <w:rPr>
          <w:rStyle w:val="a5"/>
          <w:b/>
          <w:bCs/>
          <w:color w:val="404040"/>
          <w:bdr w:val="none" w:sz="0" w:space="0" w:color="auto" w:frame="1"/>
          <w:lang w:val="uk-UA"/>
        </w:rPr>
        <w:t>Начальник управління страхових</w:t>
      </w:r>
      <w:r w:rsidRPr="004B4BEC">
        <w:rPr>
          <w:b/>
          <w:bCs/>
          <w:i/>
          <w:iCs/>
          <w:color w:val="404040"/>
          <w:bdr w:val="none" w:sz="0" w:space="0" w:color="auto" w:frame="1"/>
          <w:lang w:val="uk-UA"/>
        </w:rPr>
        <w:br/>
      </w:r>
      <w:r w:rsidRPr="004B4BEC">
        <w:rPr>
          <w:rStyle w:val="a5"/>
          <w:b/>
          <w:bCs/>
          <w:color w:val="404040"/>
          <w:bdr w:val="none" w:sz="0" w:space="0" w:color="auto" w:frame="1"/>
          <w:lang w:val="uk-UA"/>
        </w:rPr>
        <w:t>виплат та соціальних послуг</w:t>
      </w:r>
      <w:r w:rsidRPr="004B4BEC">
        <w:rPr>
          <w:b/>
          <w:bCs/>
          <w:i/>
          <w:iCs/>
          <w:color w:val="404040"/>
          <w:bdr w:val="none" w:sz="0" w:space="0" w:color="auto" w:frame="1"/>
          <w:lang w:val="uk-UA"/>
        </w:rPr>
        <w:br/>
      </w:r>
      <w:r w:rsidRPr="004B4BEC">
        <w:rPr>
          <w:rStyle w:val="a5"/>
          <w:b/>
          <w:bCs/>
          <w:color w:val="404040"/>
          <w:bdr w:val="none" w:sz="0" w:space="0" w:color="auto" w:frame="1"/>
          <w:lang w:val="uk-UA"/>
        </w:rPr>
        <w:t>Лариса СЕНЮК</w:t>
      </w:r>
    </w:p>
    <w:p w:rsidR="004B4BEC" w:rsidRPr="004B4BEC" w:rsidRDefault="004B4BEC" w:rsidP="004B4BEC">
      <w:pPr>
        <w:pStyle w:val="a4"/>
        <w:shd w:val="clear" w:color="auto" w:fill="FFFFFF"/>
        <w:spacing w:before="0" w:beforeAutospacing="0" w:after="360" w:afterAutospacing="0"/>
        <w:textAlignment w:val="baseline"/>
        <w:rPr>
          <w:color w:val="404040"/>
          <w:lang w:val="uk-UA"/>
        </w:rPr>
      </w:pPr>
    </w:p>
    <w:p w:rsidR="004A6474" w:rsidRPr="004B4BEC" w:rsidRDefault="004A6474">
      <w:pPr>
        <w:rPr>
          <w:rFonts w:ascii="Times New Roman" w:hAnsi="Times New Roman" w:cs="Times New Roman"/>
          <w:sz w:val="24"/>
          <w:szCs w:val="24"/>
          <w:lang w:val="uk-UA"/>
        </w:rPr>
      </w:pPr>
    </w:p>
    <w:sectPr w:rsidR="004A6474" w:rsidRPr="004B4BE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BEC"/>
    <w:rsid w:val="004A6474"/>
    <w:rsid w:val="004B4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76C2"/>
  <w15:chartTrackingRefBased/>
  <w15:docId w15:val="{D07CF846-F8FD-4848-ABCE-CBBB06E4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s-text-align-center">
    <w:name w:val="has-text-align-center"/>
    <w:basedOn w:val="a"/>
    <w:rsid w:val="004B4BE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B4BEC"/>
    <w:rPr>
      <w:b/>
      <w:bCs/>
    </w:rPr>
  </w:style>
  <w:style w:type="paragraph" w:styleId="a4">
    <w:name w:val="Normal (Web)"/>
    <w:basedOn w:val="a"/>
    <w:uiPriority w:val="99"/>
    <w:semiHidden/>
    <w:unhideWhenUsed/>
    <w:rsid w:val="004B4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right">
    <w:name w:val="has-text-align-right"/>
    <w:basedOn w:val="a"/>
    <w:rsid w:val="004B4BE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4B4B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54427">
      <w:bodyDiv w:val="1"/>
      <w:marLeft w:val="0"/>
      <w:marRight w:val="0"/>
      <w:marTop w:val="0"/>
      <w:marBottom w:val="0"/>
      <w:divBdr>
        <w:top w:val="none" w:sz="0" w:space="0" w:color="auto"/>
        <w:left w:val="none" w:sz="0" w:space="0" w:color="auto"/>
        <w:bottom w:val="none" w:sz="0" w:space="0" w:color="auto"/>
        <w:right w:val="none" w:sz="0" w:space="0" w:color="auto"/>
      </w:divBdr>
    </w:div>
    <w:div w:id="147236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712</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1</cp:revision>
  <dcterms:created xsi:type="dcterms:W3CDTF">2025-03-07T14:02:00Z</dcterms:created>
  <dcterms:modified xsi:type="dcterms:W3CDTF">2025-03-07T14:12:00Z</dcterms:modified>
</cp:coreProperties>
</file>