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7880" w:rsidRPr="009D7E03" w:rsidRDefault="008E7880" w:rsidP="008E7880">
      <w:pPr>
        <w:pStyle w:val="a8"/>
        <w:ind w:left="5670"/>
        <w:jc w:val="center"/>
        <w:rPr>
          <w:b/>
          <w:sz w:val="22"/>
          <w:szCs w:val="22"/>
          <w:lang w:val="uk-UA"/>
        </w:rPr>
      </w:pPr>
      <w:r w:rsidRPr="009D7E03">
        <w:rPr>
          <w:b/>
          <w:sz w:val="22"/>
          <w:szCs w:val="22"/>
        </w:rPr>
        <w:t>ЗАТВЕРДЖЕНО</w:t>
      </w:r>
    </w:p>
    <w:p w:rsidR="009D7E03" w:rsidRDefault="008E7880" w:rsidP="008E7880">
      <w:pPr>
        <w:pStyle w:val="a8"/>
        <w:ind w:left="5670"/>
        <w:jc w:val="both"/>
        <w:rPr>
          <w:sz w:val="22"/>
          <w:szCs w:val="22"/>
          <w:lang w:val="uk-UA"/>
        </w:rPr>
      </w:pPr>
      <w:hyperlink r:id="rId7" w:anchor="n35" w:history="1">
        <w:r w:rsidRPr="009D7E03">
          <w:rPr>
            <w:rStyle w:val="a3"/>
            <w:b/>
            <w:sz w:val="22"/>
            <w:szCs w:val="22"/>
          </w:rPr>
          <w:t>Наказ Мін</w:t>
        </w:r>
        <w:r w:rsidRPr="009D7E03">
          <w:rPr>
            <w:rStyle w:val="a3"/>
            <w:b/>
            <w:sz w:val="22"/>
            <w:szCs w:val="22"/>
            <w:lang w:val="uk-UA"/>
          </w:rPr>
          <w:t xml:space="preserve">фіну від </w:t>
        </w:r>
        <w:r w:rsidRPr="009D7E03">
          <w:rPr>
            <w:rStyle w:val="a3"/>
            <w:b/>
            <w:sz w:val="22"/>
            <w:szCs w:val="22"/>
          </w:rPr>
          <w:t>14.01.2011  № 11</w:t>
        </w:r>
      </w:hyperlink>
      <w:r w:rsidR="009D7E03">
        <w:rPr>
          <w:sz w:val="22"/>
          <w:szCs w:val="22"/>
          <w:lang w:val="uk-UA"/>
        </w:rPr>
        <w:t xml:space="preserve"> </w:t>
      </w:r>
    </w:p>
    <w:p w:rsidR="008E7880" w:rsidRPr="009D7E03" w:rsidRDefault="008E7880" w:rsidP="008E7880">
      <w:pPr>
        <w:pStyle w:val="a8"/>
        <w:ind w:left="5670"/>
        <w:jc w:val="both"/>
        <w:rPr>
          <w:sz w:val="22"/>
          <w:szCs w:val="22"/>
        </w:rPr>
      </w:pPr>
      <w:r w:rsidRPr="009D7E03">
        <w:rPr>
          <w:bCs/>
          <w:sz w:val="22"/>
          <w:szCs w:val="22"/>
        </w:rPr>
        <w:t xml:space="preserve">(у редакції наказу </w:t>
      </w:r>
      <w:r w:rsidRPr="009D7E03">
        <w:rPr>
          <w:bCs/>
          <w:sz w:val="22"/>
          <w:szCs w:val="22"/>
          <w:lang w:val="uk-UA"/>
        </w:rPr>
        <w:t xml:space="preserve">Мінфіну від </w:t>
      </w:r>
      <w:r w:rsidRPr="009D7E03">
        <w:rPr>
          <w:sz w:val="22"/>
          <w:szCs w:val="22"/>
        </w:rPr>
        <w:fldChar w:fldCharType="begin"/>
      </w:r>
      <w:r w:rsidRPr="009D7E03">
        <w:rPr>
          <w:sz w:val="22"/>
          <w:szCs w:val="22"/>
        </w:rPr>
        <w:instrText>HYPERLINK "https://zakon.rada.gov.ua/rada/show/v1738201-11" \l "_blank"</w:instrText>
      </w:r>
      <w:r w:rsidRPr="009D7E03">
        <w:rPr>
          <w:sz w:val="22"/>
          <w:szCs w:val="22"/>
        </w:rPr>
      </w:r>
      <w:r w:rsidRPr="009D7E03">
        <w:rPr>
          <w:sz w:val="22"/>
          <w:szCs w:val="22"/>
        </w:rPr>
        <w:fldChar w:fldCharType="separate"/>
      </w:r>
      <w:r w:rsidRPr="009D7E03">
        <w:rPr>
          <w:rStyle w:val="a3"/>
          <w:bCs/>
          <w:color w:val="000099"/>
          <w:sz w:val="22"/>
          <w:szCs w:val="22"/>
        </w:rPr>
        <w:t>26.12.2011  № 1738</w:t>
      </w:r>
      <w:r w:rsidRPr="009D7E03">
        <w:rPr>
          <w:sz w:val="22"/>
          <w:szCs w:val="22"/>
        </w:rPr>
        <w:fldChar w:fldCharType="end"/>
      </w:r>
      <w:r w:rsidRPr="009D7E03">
        <w:rPr>
          <w:bCs/>
          <w:sz w:val="22"/>
          <w:szCs w:val="22"/>
        </w:rPr>
        <w:t>)</w:t>
      </w:r>
    </w:p>
    <w:p w:rsidR="008E7880" w:rsidRPr="008E7880" w:rsidRDefault="008E7880" w:rsidP="008E7880">
      <w:pPr>
        <w:pStyle w:val="a5"/>
        <w:widowControl/>
        <w:spacing w:after="0"/>
        <w:ind w:left="450" w:right="450"/>
        <w:jc w:val="center"/>
        <w:rPr>
          <w:b/>
          <w:color w:val="333333"/>
          <w:sz w:val="32"/>
          <w:lang w:val="uk-UA"/>
        </w:rPr>
      </w:pPr>
      <w:bookmarkStart w:id="0" w:name="n36"/>
      <w:bookmarkEnd w:id="0"/>
    </w:p>
    <w:p w:rsidR="003F5369" w:rsidRDefault="003F5369">
      <w:pPr>
        <w:rPr>
          <w:sz w:val="4"/>
          <w:szCs w:val="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29"/>
        <w:gridCol w:w="7808"/>
      </w:tblGrid>
      <w:tr w:rsidR="008E7880" w:rsidRPr="008E7880" w:rsidTr="009D7E03">
        <w:trPr>
          <w:trHeight w:val="113"/>
          <w:tblHeader/>
        </w:trPr>
        <w:tc>
          <w:tcPr>
            <w:tcW w:w="96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DBDB"/>
          </w:tcPr>
          <w:p w:rsidR="008E7880" w:rsidRPr="008E7880" w:rsidRDefault="008E7880" w:rsidP="008E7880">
            <w:pPr>
              <w:pStyle w:val="a5"/>
              <w:widowControl/>
              <w:spacing w:after="0"/>
              <w:ind w:left="450" w:right="450"/>
              <w:jc w:val="center"/>
              <w:rPr>
                <w:sz w:val="4"/>
                <w:szCs w:val="4"/>
                <w:lang w:val="en-US"/>
              </w:rPr>
            </w:pPr>
            <w:hyperlink r:id="rId8" w:anchor="n35" w:history="1">
              <w:r w:rsidRPr="008E7880">
                <w:rPr>
                  <w:rStyle w:val="a3"/>
                  <w:b/>
                  <w:sz w:val="32"/>
                </w:rPr>
                <w:t>ЕКОНОМІЧНА КЛАСИФІКАЦІЯ</w:t>
              </w:r>
              <w:r w:rsidRPr="008E7880">
                <w:rPr>
                  <w:rStyle w:val="a3"/>
                </w:rPr>
                <w:br/>
              </w:r>
              <w:r w:rsidRPr="008E7880">
                <w:rPr>
                  <w:rStyle w:val="a3"/>
                  <w:b/>
                  <w:sz w:val="32"/>
                </w:rPr>
                <w:t>видатків бюджету</w:t>
              </w:r>
            </w:hyperlink>
          </w:p>
        </w:tc>
      </w:tr>
      <w:tr w:rsidR="003F5369" w:rsidRPr="008E7880" w:rsidTr="009D7E03">
        <w:trPr>
          <w:trHeight w:val="113"/>
          <w:tblHeader/>
        </w:trPr>
        <w:tc>
          <w:tcPr>
            <w:tcW w:w="1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38B97"/>
          </w:tcPr>
          <w:p w:rsidR="003F5369" w:rsidRPr="008E7880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E7880">
              <w:rPr>
                <w:rFonts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78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38B97"/>
          </w:tcPr>
          <w:p w:rsidR="003F5369" w:rsidRPr="008E7880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E7880">
              <w:rPr>
                <w:rFonts w:cs="Times New Roman"/>
                <w:b/>
                <w:bCs/>
                <w:sz w:val="20"/>
                <w:szCs w:val="20"/>
              </w:rPr>
              <w:t>Найменування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Поточні видатки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2100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Оплата праці і нарахування на заробітну плату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2110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Оплата праці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2111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Заробітна плата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2112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Грошове забезпечення військовослужбовців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2113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Суддівська винагорода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2120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Нарахування на оплату праці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2200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Використання товарів і послуг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2210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Предмети, матеріали, обладнання та інвентар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2220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Медикаменти та перев'язувальні матеріали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2230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Продукти харчування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2240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Оплата послуг (крім комунальних)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2250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Видатки на відрядження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2260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Видатки та заходи спеціального призначення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2270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Оплата комунальних послуг та енергоносіїв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2271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Оплата теплопостачання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2272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Оплата водопостачання та водовідведення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2273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Оплата електроенергії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2274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Оплата природного газу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2275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Оплата інших енергоносіїв та інших комунальних послуг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2276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Оплата енергосервісу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2280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Дослідження і розробки, окремі заходи по реалізації державних (регіональних) програм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2281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2282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2400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Обслуговування боргових зобов'язань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2410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Обслуговування внутрішніх боргових зобов'язань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2420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Обслуговування зовнішніх боргових зобов'язань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2600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Поточні трансферти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2610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Субсидії та поточні трансферти підприємствам (установам, організаціям)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2620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Поточні трансферти органам державного управління інших рівнів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2630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Поточні трансферти урядам іноземних держав та міжнародним організаціям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2700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Соціальне забезпечення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2710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Виплата пенсій і допомоги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lastRenderedPageBreak/>
              <w:t>2720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Стипендії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2730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Інші виплати населенню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2800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Інші поточні видатки</w:t>
            </w:r>
          </w:p>
        </w:tc>
      </w:tr>
      <w:tr w:rsidR="003F5369" w:rsidRPr="008E7880" w:rsidTr="008E7880">
        <w:trPr>
          <w:trHeight w:val="113"/>
        </w:trPr>
        <w:tc>
          <w:tcPr>
            <w:tcW w:w="963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ind w:firstLine="450"/>
              <w:jc w:val="both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i/>
                <w:sz w:val="20"/>
                <w:szCs w:val="20"/>
              </w:rPr>
              <w:t>{Позицію 2900 виключено на підставі Наказу Міністерства фінансів </w:t>
            </w:r>
            <w:hyperlink r:id="rId9" w:anchor="_blank" w:history="1">
              <w:r w:rsidRPr="008E7880">
                <w:rPr>
                  <w:rStyle w:val="a3"/>
                  <w:rFonts w:cs="Times New Roman"/>
                  <w:color w:val="000099"/>
                  <w:sz w:val="20"/>
                  <w:szCs w:val="20"/>
                </w:rPr>
                <w:t xml:space="preserve">№ </w:t>
              </w:r>
              <w:r w:rsidRPr="008E7880">
                <w:rPr>
                  <w:rStyle w:val="a3"/>
                  <w:rFonts w:cs="Times New Roman"/>
                  <w:i/>
                  <w:color w:val="000099"/>
                  <w:sz w:val="20"/>
                  <w:szCs w:val="20"/>
                </w:rPr>
                <w:t>937 від 22.08.2012</w:t>
              </w:r>
            </w:hyperlink>
            <w:r w:rsidRPr="008E7880">
              <w:rPr>
                <w:rFonts w:cs="Times New Roman"/>
                <w:i/>
                <w:sz w:val="20"/>
                <w:szCs w:val="20"/>
              </w:rPr>
              <w:t>}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Капітальні видатки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3100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Придбання основного капіталу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3110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Придбання обладнання і предметів довгострокового користування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3120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Капітальне будівництво (придбання)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3121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Капітальне будівництво (придбання) житла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3122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Капітальне будівництво (придбання) інших об'єктів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3130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Капітальний ремонт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3131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Капітальний ремонт житлового фонду (приміщень)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3132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Капітальний ремонт інших об'єктів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3140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Реконструкція та реставрація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3141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Реконструкція житлового фонду (приміщень)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3142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Реконструкція та реставрація інших об'єктів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3143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Реставрація пам'яток культури, історії та архітектури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3150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Створення державних запасів і резервів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3160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Придбання землі та нематеріальних активів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3200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Капітальні трансферти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3210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Капітальні трансферти підприємствам (установам, організаціям)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3220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Капітальні трансферти органам державного управління інших рівнів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3230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Капітальні трансферти урядам іноземних держав та міжнародним організаціям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3240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Капітальні трансферти населенню</w:t>
            </w:r>
          </w:p>
        </w:tc>
      </w:tr>
      <w:tr w:rsidR="003F5369" w:rsidRPr="008E7880" w:rsidTr="008E7880">
        <w:trPr>
          <w:trHeight w:val="113"/>
        </w:trPr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369" w:rsidRPr="002372D6" w:rsidRDefault="00000000" w:rsidP="008E7880">
            <w:pPr>
              <w:pStyle w:val="a8"/>
              <w:jc w:val="center"/>
              <w:rPr>
                <w:rFonts w:cs="Times New Roman"/>
                <w:b/>
                <w:bCs/>
                <w:sz w:val="20"/>
                <w:szCs w:val="20"/>
                <w:lang w:val="uk-UA"/>
              </w:rPr>
            </w:pPr>
            <w:r w:rsidRPr="002372D6">
              <w:rPr>
                <w:rFonts w:cs="Times New Roman"/>
                <w:b/>
                <w:bCs/>
                <w:sz w:val="20"/>
                <w:szCs w:val="20"/>
              </w:rPr>
              <w:t>9000</w:t>
            </w:r>
          </w:p>
        </w:tc>
        <w:tc>
          <w:tcPr>
            <w:tcW w:w="7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369" w:rsidRPr="008E7880" w:rsidRDefault="00000000" w:rsidP="008E7880">
            <w:pPr>
              <w:pStyle w:val="a8"/>
              <w:rPr>
                <w:rFonts w:cs="Times New Roman"/>
                <w:sz w:val="20"/>
                <w:szCs w:val="20"/>
              </w:rPr>
            </w:pPr>
            <w:r w:rsidRPr="008E7880">
              <w:rPr>
                <w:rFonts w:cs="Times New Roman"/>
                <w:sz w:val="20"/>
                <w:szCs w:val="20"/>
              </w:rPr>
              <w:t>Нерозподілені видатки</w:t>
            </w:r>
          </w:p>
        </w:tc>
      </w:tr>
    </w:tbl>
    <w:p w:rsidR="008E7880" w:rsidRDefault="008E7880">
      <w:pPr>
        <w:pStyle w:val="a5"/>
        <w:widowControl/>
        <w:spacing w:after="150"/>
        <w:ind w:firstLine="450"/>
        <w:jc w:val="both"/>
        <w:rPr>
          <w:rStyle w:val="a4"/>
          <w:color w:val="333333"/>
          <w:sz w:val="20"/>
          <w:szCs w:val="20"/>
          <w:lang w:val="en-US"/>
        </w:rPr>
      </w:pPr>
      <w:bookmarkStart w:id="1" w:name="n37"/>
      <w:bookmarkEnd w:id="1"/>
    </w:p>
    <w:p w:rsidR="003F5369" w:rsidRPr="008E7880" w:rsidRDefault="00000000">
      <w:pPr>
        <w:pStyle w:val="a5"/>
        <w:widowControl/>
        <w:spacing w:after="150"/>
        <w:ind w:firstLine="450"/>
        <w:jc w:val="both"/>
        <w:rPr>
          <w:sz w:val="20"/>
          <w:szCs w:val="20"/>
        </w:rPr>
      </w:pPr>
      <w:r w:rsidRPr="008E7880">
        <w:rPr>
          <w:rStyle w:val="a4"/>
          <w:color w:val="333333"/>
          <w:sz w:val="20"/>
          <w:szCs w:val="20"/>
        </w:rPr>
        <w:t xml:space="preserve">{Класифікація із змінами, внесеними згідно з </w:t>
      </w:r>
      <w:r w:rsidR="008E7880">
        <w:rPr>
          <w:rStyle w:val="a4"/>
          <w:color w:val="333333"/>
          <w:sz w:val="20"/>
          <w:szCs w:val="20"/>
          <w:lang w:val="uk-UA"/>
        </w:rPr>
        <w:t xml:space="preserve">наказу </w:t>
      </w:r>
      <w:r w:rsidR="009D7E03">
        <w:rPr>
          <w:rStyle w:val="a4"/>
          <w:color w:val="333333"/>
          <w:sz w:val="20"/>
          <w:szCs w:val="20"/>
          <w:lang w:val="uk-UA"/>
        </w:rPr>
        <w:t>Мінфіну</w:t>
      </w:r>
      <w:r w:rsidRPr="008E7880">
        <w:rPr>
          <w:rStyle w:val="a4"/>
          <w:color w:val="333333"/>
          <w:sz w:val="20"/>
          <w:szCs w:val="20"/>
        </w:rPr>
        <w:t> </w:t>
      </w:r>
      <w:hyperlink r:id="rId10" w:anchor="_blank" w:history="1">
        <w:r w:rsidRPr="008E7880">
          <w:rPr>
            <w:rStyle w:val="a4"/>
            <w:i w:val="0"/>
            <w:color w:val="000099"/>
            <w:sz w:val="20"/>
            <w:szCs w:val="20"/>
            <w:u w:val="single"/>
          </w:rPr>
          <w:t xml:space="preserve">№ </w:t>
        </w:r>
        <w:r w:rsidRPr="008E7880">
          <w:rPr>
            <w:rStyle w:val="a4"/>
            <w:color w:val="000099"/>
            <w:sz w:val="20"/>
            <w:szCs w:val="20"/>
            <w:u w:val="single"/>
          </w:rPr>
          <w:t>497 від 12.04.2011</w:t>
        </w:r>
      </w:hyperlink>
      <w:r w:rsidRPr="008E7880">
        <w:rPr>
          <w:rStyle w:val="a4"/>
          <w:color w:val="333333"/>
          <w:sz w:val="20"/>
          <w:szCs w:val="20"/>
        </w:rPr>
        <w:t xml:space="preserve">; в редакції </w:t>
      </w:r>
      <w:r w:rsidR="008E7880">
        <w:rPr>
          <w:rStyle w:val="a4"/>
          <w:color w:val="333333"/>
          <w:sz w:val="20"/>
          <w:szCs w:val="20"/>
          <w:lang w:val="uk-UA"/>
        </w:rPr>
        <w:t>наказів Мінфіну</w:t>
      </w:r>
      <w:r w:rsidRPr="008E7880">
        <w:rPr>
          <w:rStyle w:val="a4"/>
          <w:color w:val="333333"/>
          <w:sz w:val="20"/>
          <w:szCs w:val="20"/>
        </w:rPr>
        <w:t> </w:t>
      </w:r>
      <w:hyperlink r:id="rId11" w:anchor="_blank" w:history="1">
        <w:r w:rsidRPr="008E7880">
          <w:rPr>
            <w:rStyle w:val="a4"/>
            <w:i w:val="0"/>
            <w:color w:val="000099"/>
            <w:sz w:val="20"/>
            <w:szCs w:val="20"/>
            <w:u w:val="single"/>
          </w:rPr>
          <w:t xml:space="preserve">№ </w:t>
        </w:r>
        <w:r w:rsidRPr="008E7880">
          <w:rPr>
            <w:rStyle w:val="a4"/>
            <w:color w:val="000099"/>
            <w:sz w:val="20"/>
            <w:szCs w:val="20"/>
            <w:u w:val="single"/>
          </w:rPr>
          <w:t>1738 від 26.12.2011</w:t>
        </w:r>
      </w:hyperlink>
      <w:r w:rsidRPr="008E7880">
        <w:rPr>
          <w:rStyle w:val="a4"/>
          <w:color w:val="333333"/>
          <w:sz w:val="20"/>
          <w:szCs w:val="20"/>
        </w:rPr>
        <w:t xml:space="preserve">; із змінами, внесеними згідно з </w:t>
      </w:r>
      <w:r w:rsidR="008E7880">
        <w:rPr>
          <w:rStyle w:val="a4"/>
          <w:color w:val="333333"/>
          <w:sz w:val="20"/>
          <w:szCs w:val="20"/>
          <w:lang w:val="uk-UA"/>
        </w:rPr>
        <w:t>наказами Мінфіну</w:t>
      </w:r>
      <w:r w:rsidRPr="008E7880">
        <w:rPr>
          <w:rStyle w:val="a4"/>
          <w:color w:val="333333"/>
          <w:sz w:val="20"/>
          <w:szCs w:val="20"/>
        </w:rPr>
        <w:t> </w:t>
      </w:r>
      <w:hyperlink r:id="rId12" w:anchor="_blank" w:history="1">
        <w:r w:rsidRPr="008E7880">
          <w:rPr>
            <w:rStyle w:val="a4"/>
            <w:i w:val="0"/>
            <w:color w:val="000099"/>
            <w:sz w:val="20"/>
            <w:szCs w:val="20"/>
            <w:u w:val="single"/>
          </w:rPr>
          <w:t xml:space="preserve">№ </w:t>
        </w:r>
        <w:r w:rsidRPr="008E7880">
          <w:rPr>
            <w:rStyle w:val="a4"/>
            <w:color w:val="000099"/>
            <w:sz w:val="20"/>
            <w:szCs w:val="20"/>
            <w:u w:val="single"/>
          </w:rPr>
          <w:t>595 від 23.05.2012</w:t>
        </w:r>
      </w:hyperlink>
      <w:r w:rsidRPr="008E7880">
        <w:rPr>
          <w:rStyle w:val="a4"/>
          <w:color w:val="333333"/>
          <w:sz w:val="20"/>
          <w:szCs w:val="20"/>
        </w:rPr>
        <w:t>, </w:t>
      </w:r>
      <w:hyperlink r:id="rId13" w:anchor="_blank" w:history="1">
        <w:r w:rsidRPr="008E7880">
          <w:rPr>
            <w:rStyle w:val="a4"/>
            <w:i w:val="0"/>
            <w:color w:val="000099"/>
            <w:sz w:val="20"/>
            <w:szCs w:val="20"/>
            <w:u w:val="single"/>
          </w:rPr>
          <w:t xml:space="preserve">№ </w:t>
        </w:r>
        <w:r w:rsidRPr="008E7880">
          <w:rPr>
            <w:rStyle w:val="a4"/>
            <w:color w:val="000099"/>
            <w:sz w:val="20"/>
            <w:szCs w:val="20"/>
            <w:u w:val="single"/>
          </w:rPr>
          <w:t>937 від 22.08.2012</w:t>
        </w:r>
      </w:hyperlink>
      <w:r w:rsidRPr="008E7880">
        <w:rPr>
          <w:rStyle w:val="a4"/>
          <w:color w:val="333333"/>
          <w:sz w:val="20"/>
          <w:szCs w:val="20"/>
        </w:rPr>
        <w:t>, </w:t>
      </w:r>
      <w:hyperlink r:id="rId14" w:anchor="_blank" w:history="1">
        <w:r w:rsidRPr="008E7880">
          <w:rPr>
            <w:rStyle w:val="a4"/>
            <w:i w:val="0"/>
            <w:color w:val="000099"/>
            <w:sz w:val="20"/>
            <w:szCs w:val="20"/>
            <w:u w:val="single"/>
          </w:rPr>
          <w:t xml:space="preserve">№ </w:t>
        </w:r>
        <w:r w:rsidRPr="008E7880">
          <w:rPr>
            <w:rStyle w:val="a4"/>
            <w:color w:val="000099"/>
            <w:sz w:val="20"/>
            <w:szCs w:val="20"/>
            <w:u w:val="single"/>
          </w:rPr>
          <w:t>996 від 06.11.2015</w:t>
        </w:r>
      </w:hyperlink>
      <w:r w:rsidRPr="008E7880">
        <w:rPr>
          <w:rStyle w:val="a4"/>
          <w:i w:val="0"/>
          <w:color w:val="333333"/>
          <w:sz w:val="20"/>
          <w:szCs w:val="20"/>
        </w:rPr>
        <w:t>, </w:t>
      </w:r>
      <w:hyperlink r:id="rId15" w:anchor="_blank" w:history="1">
        <w:r w:rsidRPr="008E7880">
          <w:rPr>
            <w:rStyle w:val="a4"/>
            <w:i w:val="0"/>
            <w:color w:val="000099"/>
            <w:sz w:val="20"/>
            <w:szCs w:val="20"/>
            <w:u w:val="single"/>
          </w:rPr>
          <w:t xml:space="preserve">№ </w:t>
        </w:r>
        <w:r w:rsidRPr="008E7880">
          <w:rPr>
            <w:rStyle w:val="a4"/>
            <w:color w:val="000099"/>
            <w:sz w:val="20"/>
            <w:szCs w:val="20"/>
            <w:u w:val="single"/>
          </w:rPr>
          <w:t>865 від 01.11.2018</w:t>
        </w:r>
      </w:hyperlink>
      <w:r w:rsidRPr="008E7880">
        <w:rPr>
          <w:rStyle w:val="a4"/>
          <w:color w:val="333333"/>
          <w:sz w:val="20"/>
          <w:szCs w:val="20"/>
        </w:rPr>
        <w:t>, </w:t>
      </w:r>
      <w:hyperlink r:id="rId16" w:anchor="_blank" w:history="1">
        <w:r w:rsidRPr="008E7880">
          <w:rPr>
            <w:rStyle w:val="a4"/>
            <w:i w:val="0"/>
            <w:color w:val="000099"/>
            <w:sz w:val="20"/>
            <w:szCs w:val="20"/>
            <w:u w:val="single"/>
          </w:rPr>
          <w:t xml:space="preserve">№ </w:t>
        </w:r>
        <w:r w:rsidRPr="008E7880">
          <w:rPr>
            <w:rStyle w:val="a4"/>
            <w:color w:val="000099"/>
            <w:sz w:val="20"/>
            <w:szCs w:val="20"/>
            <w:u w:val="single"/>
          </w:rPr>
          <w:t>615 від 15.10.2020</w:t>
        </w:r>
      </w:hyperlink>
      <w:r w:rsidRPr="008E7880">
        <w:rPr>
          <w:rStyle w:val="a4"/>
          <w:color w:val="333333"/>
          <w:sz w:val="20"/>
          <w:szCs w:val="20"/>
        </w:rPr>
        <w:t>, </w:t>
      </w:r>
      <w:hyperlink r:id="rId17" w:anchor="_blank" w:history="1">
        <w:r w:rsidRPr="008E7880">
          <w:rPr>
            <w:rStyle w:val="a4"/>
            <w:b/>
            <w:bCs/>
            <w:i w:val="0"/>
            <w:color w:val="000099"/>
            <w:sz w:val="20"/>
            <w:szCs w:val="20"/>
            <w:u w:val="single"/>
          </w:rPr>
          <w:t xml:space="preserve">№ </w:t>
        </w:r>
        <w:r w:rsidRPr="008E7880">
          <w:rPr>
            <w:rStyle w:val="a4"/>
            <w:b/>
            <w:bCs/>
            <w:color w:val="000099"/>
            <w:sz w:val="20"/>
            <w:szCs w:val="20"/>
            <w:u w:val="single"/>
          </w:rPr>
          <w:t>571 від 29.10.2021</w:t>
        </w:r>
      </w:hyperlink>
      <w:r w:rsidRPr="008E7880">
        <w:rPr>
          <w:rStyle w:val="a4"/>
          <w:color w:val="333333"/>
          <w:sz w:val="20"/>
          <w:szCs w:val="20"/>
        </w:rPr>
        <w:t>}</w:t>
      </w:r>
    </w:p>
    <w:p w:rsidR="003F5369" w:rsidRDefault="003F5369">
      <w:pPr>
        <w:rPr>
          <w:sz w:val="4"/>
          <w:szCs w:val="4"/>
        </w:rPr>
      </w:pPr>
      <w:bookmarkStart w:id="2" w:name="n38"/>
      <w:bookmarkEnd w:id="2"/>
    </w:p>
    <w:p w:rsidR="00CA484D" w:rsidRDefault="00CA484D"/>
    <w:sectPr w:rsidR="00CA484D" w:rsidSect="009D7E03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4D60" w:rsidRDefault="000F4D60" w:rsidP="009D7E03">
      <w:r>
        <w:separator/>
      </w:r>
    </w:p>
  </w:endnote>
  <w:endnote w:type="continuationSeparator" w:id="0">
    <w:p w:rsidR="000F4D60" w:rsidRDefault="000F4D60" w:rsidP="009D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e"/>
      </w:rPr>
      <w:id w:val="-162706331"/>
      <w:docPartObj>
        <w:docPartGallery w:val="Page Numbers (Bottom of Page)"/>
        <w:docPartUnique/>
      </w:docPartObj>
    </w:sdtPr>
    <w:sdtContent>
      <w:p w:rsidR="009D7E03" w:rsidRDefault="009D7E03" w:rsidP="00D82D75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:rsidR="009D7E03" w:rsidRDefault="009D7E03" w:rsidP="009D7E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D7E03" w:rsidRPr="009D7E03" w:rsidRDefault="009D7E03" w:rsidP="009D7E03">
    <w:pPr>
      <w:pStyle w:val="ac"/>
      <w:ind w:right="360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4D60" w:rsidRDefault="000F4D60" w:rsidP="009D7E03">
      <w:r>
        <w:separator/>
      </w:r>
    </w:p>
  </w:footnote>
  <w:footnote w:type="continuationSeparator" w:id="0">
    <w:p w:rsidR="000F4D60" w:rsidRDefault="000F4D60" w:rsidP="009D7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e"/>
      </w:rPr>
      <w:id w:val="292644555"/>
      <w:docPartObj>
        <w:docPartGallery w:val="Page Numbers (Top of Page)"/>
        <w:docPartUnique/>
      </w:docPartObj>
    </w:sdtPr>
    <w:sdtContent>
      <w:p w:rsidR="009D7E03" w:rsidRDefault="009D7E03" w:rsidP="00D82D75">
        <w:pPr>
          <w:pStyle w:val="af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:rsidR="009D7E03" w:rsidRDefault="009D7E03" w:rsidP="009D7E03">
    <w:pPr>
      <w:pStyle w:val="af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e"/>
      </w:rPr>
      <w:id w:val="-556780077"/>
      <w:docPartObj>
        <w:docPartGallery w:val="Page Numbers (Top of Page)"/>
        <w:docPartUnique/>
      </w:docPartObj>
    </w:sdtPr>
    <w:sdtContent>
      <w:p w:rsidR="009D7E03" w:rsidRDefault="009D7E03" w:rsidP="00D82D75">
        <w:pPr>
          <w:pStyle w:val="af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>
          <w:rPr>
            <w:rStyle w:val="ae"/>
            <w:noProof/>
          </w:rPr>
          <w:t>1</w:t>
        </w:r>
        <w:r>
          <w:rPr>
            <w:rStyle w:val="ae"/>
          </w:rPr>
          <w:fldChar w:fldCharType="end"/>
        </w:r>
      </w:p>
    </w:sdtContent>
  </w:sdt>
  <w:p w:rsidR="009D7E03" w:rsidRDefault="009D7E03" w:rsidP="009D7E03">
    <w:pPr>
      <w:pStyle w:val="af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2D"/>
    <w:rsid w:val="000F4D60"/>
    <w:rsid w:val="002372D6"/>
    <w:rsid w:val="003F5369"/>
    <w:rsid w:val="00852ADD"/>
    <w:rsid w:val="00862E2D"/>
    <w:rsid w:val="008E7880"/>
    <w:rsid w:val="009A1FC1"/>
    <w:rsid w:val="009D7E03"/>
    <w:rsid w:val="00CA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32134F"/>
  <w15:chartTrackingRefBased/>
  <w15:docId w15:val="{AC3B96F5-8633-AF4A-812D-9C38892F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styleId="a4">
    <w:name w:val="Emphasis"/>
    <w:qFormat/>
    <w:rPr>
      <w:i/>
      <w:iCs/>
    </w:rPr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a7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styleId="aa">
    <w:name w:val="FollowedHyperlink"/>
    <w:uiPriority w:val="99"/>
    <w:semiHidden/>
    <w:unhideWhenUsed/>
    <w:rsid w:val="008E7880"/>
    <w:rPr>
      <w:color w:val="954F72"/>
      <w:u w:val="single"/>
    </w:rPr>
  </w:style>
  <w:style w:type="character" w:styleId="ab">
    <w:name w:val="Unresolved Mention"/>
    <w:uiPriority w:val="99"/>
    <w:semiHidden/>
    <w:unhideWhenUsed/>
    <w:rsid w:val="008E7880"/>
    <w:rPr>
      <w:color w:val="605E5C"/>
      <w:shd w:val="clear" w:color="auto" w:fill="E1DFDD"/>
    </w:rPr>
  </w:style>
  <w:style w:type="paragraph" w:styleId="ac">
    <w:name w:val="footer"/>
    <w:basedOn w:val="a"/>
    <w:link w:val="ad"/>
    <w:uiPriority w:val="99"/>
    <w:unhideWhenUsed/>
    <w:rsid w:val="009D7E03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9D7E03"/>
    <w:rPr>
      <w:rFonts w:eastAsia="SimSun" w:cs="Mangal"/>
      <w:kern w:val="1"/>
      <w:sz w:val="24"/>
      <w:szCs w:val="21"/>
      <w:lang w:eastAsia="hi-IN" w:bidi="hi-IN"/>
    </w:rPr>
  </w:style>
  <w:style w:type="character" w:styleId="ae">
    <w:name w:val="page number"/>
    <w:basedOn w:val="a0"/>
    <w:uiPriority w:val="99"/>
    <w:semiHidden/>
    <w:unhideWhenUsed/>
    <w:rsid w:val="009D7E03"/>
  </w:style>
  <w:style w:type="paragraph" w:styleId="af">
    <w:name w:val="header"/>
    <w:basedOn w:val="a"/>
    <w:link w:val="af0"/>
    <w:uiPriority w:val="99"/>
    <w:unhideWhenUsed/>
    <w:rsid w:val="009D7E03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9D7E03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v0011201-11" TargetMode="External"/><Relationship Id="rId13" Type="http://schemas.openxmlformats.org/officeDocument/2006/relationships/hyperlink" Target="https://zakon.rada.gov.ua/rada/show/v0937201-12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zakon.rada.gov.ua/rada/show/v0011201-11" TargetMode="External"/><Relationship Id="rId12" Type="http://schemas.openxmlformats.org/officeDocument/2006/relationships/hyperlink" Target="https://zakon.rada.gov.ua/rada/show/v0595201-12" TargetMode="External"/><Relationship Id="rId17" Type="http://schemas.openxmlformats.org/officeDocument/2006/relationships/hyperlink" Target="https://zakon.rada.gov.ua/rada/show/v0571201-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rada/show/v0615201-2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rada/show/v1738201-1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rada/show/v0865201-1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akon.rada.gov.ua/rada/show/v0497201-11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rada/show/v0937201-12" TargetMode="External"/><Relationship Id="rId14" Type="http://schemas.openxmlformats.org/officeDocument/2006/relationships/hyperlink" Target="https://zakon.rada.gov.ua/rada/show/v0996201-1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06E64B-A582-8746-8A7D-39CF163E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506</Words>
  <Characters>3534</Characters>
  <Application>Microsoft Office Word</Application>
  <DocSecurity>0</DocSecurity>
  <Lines>176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3865</CharactersWithSpaces>
  <SharedDoc>false</SharedDoc>
  <HyperlinkBase/>
  <HLinks>
    <vt:vector size="72" baseType="variant">
      <vt:variant>
        <vt:i4>4849664</vt:i4>
      </vt:variant>
      <vt:variant>
        <vt:i4>33</vt:i4>
      </vt:variant>
      <vt:variant>
        <vt:i4>0</vt:i4>
      </vt:variant>
      <vt:variant>
        <vt:i4>5</vt:i4>
      </vt:variant>
      <vt:variant>
        <vt:lpwstr>https://zakon.rada.gov.ua/rada/show/v0571201-21</vt:lpwstr>
      </vt:variant>
      <vt:variant>
        <vt:lpwstr>n5</vt:lpwstr>
      </vt:variant>
      <vt:variant>
        <vt:i4>4980743</vt:i4>
      </vt:variant>
      <vt:variant>
        <vt:i4>30</vt:i4>
      </vt:variant>
      <vt:variant>
        <vt:i4>0</vt:i4>
      </vt:variant>
      <vt:variant>
        <vt:i4>5</vt:i4>
      </vt:variant>
      <vt:variant>
        <vt:lpwstr>https://zakon.rada.gov.ua/rada/show/v0615201-20</vt:lpwstr>
      </vt:variant>
      <vt:variant>
        <vt:lpwstr>n5</vt:lpwstr>
      </vt:variant>
      <vt:variant>
        <vt:i4>4718601</vt:i4>
      </vt:variant>
      <vt:variant>
        <vt:i4>27</vt:i4>
      </vt:variant>
      <vt:variant>
        <vt:i4>0</vt:i4>
      </vt:variant>
      <vt:variant>
        <vt:i4>5</vt:i4>
      </vt:variant>
      <vt:variant>
        <vt:lpwstr>https://zakon.rada.gov.ua/rada/show/v0865201-18</vt:lpwstr>
      </vt:variant>
      <vt:variant>
        <vt:lpwstr>n5</vt:lpwstr>
      </vt:variant>
      <vt:variant>
        <vt:i4>4456459</vt:i4>
      </vt:variant>
      <vt:variant>
        <vt:i4>24</vt:i4>
      </vt:variant>
      <vt:variant>
        <vt:i4>0</vt:i4>
      </vt:variant>
      <vt:variant>
        <vt:i4>5</vt:i4>
      </vt:variant>
      <vt:variant>
        <vt:lpwstr>https://zakon.rada.gov.ua/rada/show/v0996201-15</vt:lpwstr>
      </vt:variant>
      <vt:variant>
        <vt:lpwstr>n6</vt:lpwstr>
      </vt:variant>
      <vt:variant>
        <vt:i4>5046282</vt:i4>
      </vt:variant>
      <vt:variant>
        <vt:i4>21</vt:i4>
      </vt:variant>
      <vt:variant>
        <vt:i4>0</vt:i4>
      </vt:variant>
      <vt:variant>
        <vt:i4>5</vt:i4>
      </vt:variant>
      <vt:variant>
        <vt:lpwstr>https://zakon.rada.gov.ua/rada/show/v0937201-12</vt:lpwstr>
      </vt:variant>
      <vt:variant>
        <vt:lpwstr>n5</vt:lpwstr>
      </vt:variant>
      <vt:variant>
        <vt:i4>7471210</vt:i4>
      </vt:variant>
      <vt:variant>
        <vt:i4>18</vt:i4>
      </vt:variant>
      <vt:variant>
        <vt:i4>0</vt:i4>
      </vt:variant>
      <vt:variant>
        <vt:i4>5</vt:i4>
      </vt:variant>
      <vt:variant>
        <vt:lpwstr>https://zakon.rada.gov.ua/rada/show/v0595201-12</vt:lpwstr>
      </vt:variant>
      <vt:variant>
        <vt:lpwstr/>
      </vt:variant>
      <vt:variant>
        <vt:i4>7929957</vt:i4>
      </vt:variant>
      <vt:variant>
        <vt:i4>15</vt:i4>
      </vt:variant>
      <vt:variant>
        <vt:i4>0</vt:i4>
      </vt:variant>
      <vt:variant>
        <vt:i4>5</vt:i4>
      </vt:variant>
      <vt:variant>
        <vt:lpwstr>https://zakon.rada.gov.ua/rada/show/v1738201-11</vt:lpwstr>
      </vt:variant>
      <vt:variant>
        <vt:lpwstr/>
      </vt:variant>
      <vt:variant>
        <vt:i4>7471209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https://zakon.rada.gov.ua/rada/show/v0497201-11</vt:lpwstr>
      </vt:variant>
      <vt:variant>
        <vt:lpwstr/>
      </vt:variant>
      <vt:variant>
        <vt:i4>5046282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https://zakon.rada.gov.ua/rada/show/v0937201-12</vt:lpwstr>
      </vt:variant>
      <vt:variant>
        <vt:lpwstr>n5</vt:lpwstr>
      </vt:variant>
      <vt:variant>
        <vt:i4>4784133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https://zakon.rada.gov.ua/rada/show/v0011201-11</vt:lpwstr>
      </vt:variant>
      <vt:variant>
        <vt:lpwstr>n35</vt:lpwstr>
      </vt:variant>
      <vt:variant>
        <vt:i4>7929957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https://zakon.rada.gov.ua/rada/show/v1738201-11</vt:lpwstr>
      </vt:variant>
      <vt:variant>
        <vt:lpwstr/>
      </vt:variant>
      <vt:variant>
        <vt:i4>4784133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https://zakon.rada.gov.ua/rada/show/v0011201-11</vt:lpwstr>
      </vt:variant>
      <vt:variant>
        <vt:lpwstr>n35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Онищенко</dc:creator>
  <cp:keywords/>
  <dc:description/>
  <cp:lastModifiedBy>Microsoft Office User</cp:lastModifiedBy>
  <cp:revision>3</cp:revision>
  <cp:lastPrinted>1899-12-31T21:57:56Z</cp:lastPrinted>
  <dcterms:created xsi:type="dcterms:W3CDTF">2025-04-07T13:20:00Z</dcterms:created>
  <dcterms:modified xsi:type="dcterms:W3CDTF">2025-04-07T13:23:00Z</dcterms:modified>
  <cp:category/>
</cp:coreProperties>
</file>