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C4D2" w14:textId="252D5DEF" w:rsidR="00397C9E" w:rsidRDefault="00075EFB" w:rsidP="00397C9E">
      <w:pPr>
        <w:spacing w:after="0" w:line="240" w:lineRule="auto"/>
        <w:ind w:left="5670"/>
        <w:jc w:val="both"/>
        <w:outlineLvl w:val="1"/>
        <w:rPr>
          <w:rFonts w:ascii="Times New Roman" w:eastAsia="Times New Roman" w:hAnsi="Times New Roman" w:cs="Times New Roman"/>
          <w:sz w:val="21"/>
          <w:szCs w:val="21"/>
          <w:lang w:val="uk-UA" w:eastAsia="ru-RU"/>
        </w:rPr>
      </w:pPr>
      <w:r w:rsidRPr="006E0F27">
        <w:rPr>
          <w:rFonts w:ascii="Times New Roman" w:eastAsia="Times New Roman" w:hAnsi="Times New Roman" w:cs="Times New Roman"/>
          <w:sz w:val="21"/>
          <w:szCs w:val="21"/>
          <w:lang w:val="uk-UA" w:eastAsia="ru-RU"/>
        </w:rPr>
        <w:t>ЗАТВЕРДЖЕНО</w:t>
      </w:r>
      <w:r w:rsidRPr="006E0F27">
        <w:rPr>
          <w:rFonts w:ascii="Times New Roman" w:eastAsia="Times New Roman" w:hAnsi="Times New Roman" w:cs="Times New Roman"/>
          <w:sz w:val="21"/>
          <w:szCs w:val="21"/>
          <w:lang w:val="uk-UA" w:eastAsia="ru-RU"/>
        </w:rPr>
        <w:br/>
      </w:r>
      <w:hyperlink r:id="rId4" w:anchor="n73" w:history="1">
        <w:r w:rsidRPr="00397C9E">
          <w:rPr>
            <w:rStyle w:val="a4"/>
            <w:rFonts w:ascii="Times New Roman" w:eastAsia="Times New Roman" w:hAnsi="Times New Roman" w:cs="Times New Roman"/>
            <w:sz w:val="21"/>
            <w:szCs w:val="21"/>
            <w:lang w:val="uk-UA" w:eastAsia="ru-RU"/>
          </w:rPr>
          <w:t>Наказ Міністерства</w:t>
        </w:r>
        <w:r w:rsidR="006E0F27" w:rsidRPr="00397C9E">
          <w:rPr>
            <w:rStyle w:val="a4"/>
            <w:rFonts w:ascii="Times New Roman" w:eastAsia="Times New Roman" w:hAnsi="Times New Roman" w:cs="Times New Roman"/>
            <w:sz w:val="21"/>
            <w:szCs w:val="21"/>
            <w:lang w:val="uk-UA" w:eastAsia="ru-RU"/>
          </w:rPr>
          <w:t xml:space="preserve"> </w:t>
        </w:r>
        <w:r w:rsidRPr="00397C9E">
          <w:rPr>
            <w:rStyle w:val="a4"/>
            <w:rFonts w:ascii="Times New Roman" w:eastAsia="Times New Roman" w:hAnsi="Times New Roman" w:cs="Times New Roman"/>
            <w:sz w:val="21"/>
            <w:szCs w:val="21"/>
            <w:lang w:val="uk-UA" w:eastAsia="ru-RU"/>
          </w:rPr>
          <w:t>фінансів України</w:t>
        </w:r>
        <w:r w:rsidRPr="00397C9E">
          <w:rPr>
            <w:rStyle w:val="a4"/>
            <w:rFonts w:ascii="Times New Roman" w:eastAsia="Times New Roman" w:hAnsi="Times New Roman" w:cs="Times New Roman"/>
            <w:sz w:val="21"/>
            <w:szCs w:val="21"/>
            <w:lang w:val="uk-UA" w:eastAsia="ru-RU"/>
          </w:rPr>
          <w:br/>
          <w:t>20.09.2017  № 793</w:t>
        </w:r>
      </w:hyperlink>
    </w:p>
    <w:p w14:paraId="511D9D5A" w14:textId="64E16768" w:rsidR="00075EFB" w:rsidRDefault="00075EFB" w:rsidP="00397C9E">
      <w:pPr>
        <w:spacing w:after="0" w:line="240" w:lineRule="auto"/>
        <w:ind w:left="5670"/>
        <w:jc w:val="both"/>
        <w:outlineLvl w:val="1"/>
        <w:rPr>
          <w:rFonts w:ascii="Times New Roman" w:eastAsia="Times New Roman" w:hAnsi="Times New Roman" w:cs="Times New Roman"/>
          <w:sz w:val="21"/>
          <w:szCs w:val="21"/>
          <w:lang w:val="uk-UA" w:eastAsia="ru-RU"/>
        </w:rPr>
      </w:pPr>
      <w:r w:rsidRPr="006E0F27">
        <w:rPr>
          <w:rFonts w:ascii="Times New Roman" w:eastAsia="Times New Roman" w:hAnsi="Times New Roman" w:cs="Times New Roman"/>
          <w:sz w:val="21"/>
          <w:szCs w:val="21"/>
          <w:lang w:val="uk-UA" w:eastAsia="ru-RU"/>
        </w:rPr>
        <w:t>(із змінами від 29.12.2017 № 1181)</w:t>
      </w:r>
    </w:p>
    <w:p w14:paraId="038D62FF" w14:textId="77777777" w:rsidR="005D442F" w:rsidRPr="006E0F27" w:rsidRDefault="005D442F" w:rsidP="005D442F">
      <w:pPr>
        <w:spacing w:after="0" w:line="240" w:lineRule="auto"/>
        <w:ind w:left="5670"/>
        <w:jc w:val="center"/>
        <w:outlineLvl w:val="1"/>
        <w:rPr>
          <w:rFonts w:ascii="Times New Roman" w:eastAsia="Times New Roman" w:hAnsi="Times New Roman" w:cs="Times New Roman"/>
          <w:b/>
          <w:bCs/>
          <w:color w:val="000000"/>
          <w:sz w:val="36"/>
          <w:szCs w:val="36"/>
          <w:lang w:val="uk-UA" w:eastAsia="ru-RU"/>
        </w:rPr>
      </w:pPr>
    </w:p>
    <w:tbl>
      <w:tblPr>
        <w:tblW w:w="5000" w:type="pct"/>
        <w:tblCellMar>
          <w:top w:w="20" w:type="dxa"/>
          <w:left w:w="20" w:type="dxa"/>
          <w:bottom w:w="20" w:type="dxa"/>
          <w:right w:w="20" w:type="dxa"/>
        </w:tblCellMar>
        <w:tblLook w:val="04A0" w:firstRow="1" w:lastRow="0" w:firstColumn="1" w:lastColumn="0" w:noHBand="0" w:noVBand="1"/>
      </w:tblPr>
      <w:tblGrid>
        <w:gridCol w:w="1749"/>
        <w:gridCol w:w="7874"/>
      </w:tblGrid>
      <w:tr w:rsidR="00120B0A" w:rsidRPr="00120B0A" w14:paraId="5D1A8831" w14:textId="77777777" w:rsidTr="00120B0A">
        <w:trPr>
          <w:trHeight w:val="22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DBDB"/>
          </w:tcPr>
          <w:p w14:paraId="287CF6F3" w14:textId="35F45B38" w:rsidR="00120B0A" w:rsidRPr="00120B0A" w:rsidRDefault="00120B0A" w:rsidP="00120B0A">
            <w:pPr>
              <w:spacing w:after="0" w:line="240" w:lineRule="auto"/>
              <w:jc w:val="center"/>
              <w:outlineLvl w:val="1"/>
              <w:rPr>
                <w:rFonts w:ascii="Times New Roman" w:eastAsia="Times New Roman" w:hAnsi="Times New Roman" w:cs="Times New Roman"/>
                <w:b/>
                <w:bCs/>
                <w:color w:val="000000"/>
                <w:sz w:val="24"/>
                <w:szCs w:val="24"/>
                <w:lang w:val="uk-UA" w:eastAsia="ru-RU"/>
              </w:rPr>
            </w:pPr>
            <w:hyperlink r:id="rId5" w:anchor="n68" w:history="1">
              <w:r w:rsidRPr="00120B0A">
                <w:rPr>
                  <w:rStyle w:val="a4"/>
                  <w:rFonts w:ascii="Times New Roman" w:eastAsia="Times New Roman" w:hAnsi="Times New Roman" w:cs="Times New Roman"/>
                  <w:b/>
                  <w:bCs/>
                  <w:sz w:val="24"/>
                  <w:szCs w:val="24"/>
                  <w:lang w:val="uk-UA" w:eastAsia="ru-RU"/>
                </w:rPr>
                <w:t>ТИПОВА ВІДОМЧА КЛАСИФІКАЦІЯ</w:t>
              </w:r>
            </w:hyperlink>
            <w:r w:rsidRPr="00120B0A">
              <w:rPr>
                <w:rFonts w:ascii="Times New Roman" w:eastAsia="Times New Roman" w:hAnsi="Times New Roman" w:cs="Times New Roman"/>
                <w:b/>
                <w:bCs/>
                <w:color w:val="000000"/>
                <w:sz w:val="24"/>
                <w:szCs w:val="24"/>
                <w:lang w:val="uk-UA" w:eastAsia="ru-RU"/>
              </w:rPr>
              <w:br/>
              <w:t>видатків та кредитування місцевого бюджету</w:t>
            </w:r>
          </w:p>
        </w:tc>
      </w:tr>
      <w:tr w:rsidR="00120B0A" w:rsidRPr="00120B0A" w14:paraId="40B5BDC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shd w:val="clear" w:color="auto" w:fill="C38B97"/>
            <w:vAlign w:val="center"/>
            <w:hideMark/>
          </w:tcPr>
          <w:p w14:paraId="557DD915" w14:textId="13319C16" w:rsidR="00120B0A" w:rsidRPr="00120B0A" w:rsidRDefault="00120B0A" w:rsidP="00120B0A">
            <w:pPr>
              <w:spacing w:after="0" w:line="240" w:lineRule="auto"/>
              <w:jc w:val="center"/>
              <w:rPr>
                <w:rFonts w:ascii="Times New Roman" w:eastAsia="Times New Roman" w:hAnsi="Times New Roman" w:cs="Times New Roman"/>
                <w:b/>
                <w:bCs/>
                <w:color w:val="333333"/>
                <w:sz w:val="20"/>
                <w:szCs w:val="20"/>
                <w:lang w:val="ru-UA" w:eastAsia="ru-RU"/>
              </w:rPr>
            </w:pPr>
            <w:bookmarkStart w:id="0" w:name="n69"/>
            <w:bookmarkEnd w:id="0"/>
            <w:r w:rsidRPr="00120B0A">
              <w:rPr>
                <w:rFonts w:ascii="Times New Roman" w:eastAsia="Times New Roman" w:hAnsi="Times New Roman" w:cs="Times New Roman"/>
                <w:b/>
                <w:bCs/>
                <w:color w:val="333333"/>
                <w:sz w:val="20"/>
                <w:szCs w:val="20"/>
                <w:lang w:val="ru-UA" w:eastAsia="ru-RU"/>
              </w:rPr>
              <w:t>Код</w:t>
            </w:r>
          </w:p>
        </w:tc>
        <w:tc>
          <w:tcPr>
            <w:tcW w:w="4091" w:type="pct"/>
            <w:tcBorders>
              <w:top w:val="single" w:sz="6" w:space="0" w:color="000000"/>
              <w:left w:val="single" w:sz="6" w:space="0" w:color="000000"/>
              <w:bottom w:val="single" w:sz="6" w:space="0" w:color="000000"/>
              <w:right w:val="single" w:sz="6" w:space="0" w:color="000000"/>
            </w:tcBorders>
            <w:shd w:val="clear" w:color="auto" w:fill="C38B97"/>
            <w:vAlign w:val="center"/>
            <w:hideMark/>
          </w:tcPr>
          <w:p w14:paraId="57FDDA8A" w14:textId="77777777" w:rsidR="00120B0A" w:rsidRPr="00120B0A" w:rsidRDefault="00120B0A" w:rsidP="00120B0A">
            <w:pPr>
              <w:spacing w:after="0" w:line="240" w:lineRule="auto"/>
              <w:jc w:val="center"/>
              <w:rPr>
                <w:rFonts w:ascii="Times New Roman" w:eastAsia="Times New Roman" w:hAnsi="Times New Roman" w:cs="Times New Roman"/>
                <w:b/>
                <w:bCs/>
                <w:color w:val="333333"/>
                <w:sz w:val="20"/>
                <w:szCs w:val="20"/>
                <w:lang w:val="ru-UA" w:eastAsia="ru-RU"/>
              </w:rPr>
            </w:pPr>
            <w:r w:rsidRPr="00120B0A">
              <w:rPr>
                <w:rFonts w:ascii="Times New Roman" w:eastAsia="Times New Roman" w:hAnsi="Times New Roman" w:cs="Times New Roman"/>
                <w:b/>
                <w:bCs/>
                <w:color w:val="333333"/>
                <w:sz w:val="20"/>
                <w:szCs w:val="20"/>
                <w:lang w:val="ru-UA" w:eastAsia="ru-RU"/>
              </w:rPr>
              <w:t>Ознака головного розпорядника бюджетних коштів</w:t>
            </w:r>
          </w:p>
        </w:tc>
      </w:tr>
      <w:tr w:rsidR="00120B0A" w:rsidRPr="003531DF" w14:paraId="2F735FCE"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73EF089"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01</w:t>
            </w:r>
          </w:p>
        </w:tc>
        <w:tc>
          <w:tcPr>
            <w:tcW w:w="4091" w:type="pct"/>
            <w:tcBorders>
              <w:top w:val="single" w:sz="6" w:space="0" w:color="000000"/>
              <w:left w:val="single" w:sz="6" w:space="0" w:color="000000"/>
              <w:bottom w:val="single" w:sz="6" w:space="0" w:color="000000"/>
              <w:right w:val="single" w:sz="6" w:space="0" w:color="000000"/>
            </w:tcBorders>
            <w:hideMark/>
          </w:tcPr>
          <w:p w14:paraId="649E7ECD"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сільських рад, районних рад у містах)</w:t>
            </w:r>
          </w:p>
        </w:tc>
      </w:tr>
      <w:tr w:rsidR="00120B0A" w:rsidRPr="003531DF" w14:paraId="342BC984"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782F39CC"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02</w:t>
            </w:r>
          </w:p>
        </w:tc>
        <w:tc>
          <w:tcPr>
            <w:tcW w:w="4091" w:type="pct"/>
            <w:tcBorders>
              <w:top w:val="single" w:sz="6" w:space="0" w:color="000000"/>
              <w:left w:val="single" w:sz="6" w:space="0" w:color="000000"/>
              <w:bottom w:val="single" w:sz="6" w:space="0" w:color="000000"/>
              <w:right w:val="single" w:sz="6" w:space="0" w:color="000000"/>
            </w:tcBorders>
            <w:hideMark/>
          </w:tcPr>
          <w:p w14:paraId="46C950C1"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Виконавчий комітет місцевої ради (міської, селищної, сільської ради), Рада міністрів Автономної Республіки Крим, державна адміністрація (обласні державні адміністрації, Київська та Севастопольська міські державні адміністрації, районні державні адміністрації)</w:t>
            </w:r>
          </w:p>
        </w:tc>
      </w:tr>
      <w:tr w:rsidR="00120B0A" w:rsidRPr="00120B0A" w14:paraId="3ECF07B5"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0EDE98C9"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03</w:t>
            </w:r>
          </w:p>
        </w:tc>
        <w:tc>
          <w:tcPr>
            <w:tcW w:w="4091" w:type="pct"/>
            <w:tcBorders>
              <w:top w:val="single" w:sz="6" w:space="0" w:color="000000"/>
              <w:left w:val="single" w:sz="6" w:space="0" w:color="000000"/>
              <w:bottom w:val="single" w:sz="6" w:space="0" w:color="000000"/>
              <w:right w:val="single" w:sz="6" w:space="0" w:color="000000"/>
            </w:tcBorders>
            <w:hideMark/>
          </w:tcPr>
          <w:p w14:paraId="0C98039B"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Рахункова палата Верховної Ради Автономної Республіки Крим </w:t>
            </w:r>
          </w:p>
        </w:tc>
      </w:tr>
      <w:tr w:rsidR="00120B0A" w:rsidRPr="00120B0A" w14:paraId="2A40936F"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27677FA6"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04</w:t>
            </w:r>
          </w:p>
        </w:tc>
        <w:tc>
          <w:tcPr>
            <w:tcW w:w="4091" w:type="pct"/>
            <w:tcBorders>
              <w:top w:val="single" w:sz="6" w:space="0" w:color="000000"/>
              <w:left w:val="single" w:sz="6" w:space="0" w:color="000000"/>
              <w:bottom w:val="single" w:sz="6" w:space="0" w:color="000000"/>
              <w:right w:val="single" w:sz="6" w:space="0" w:color="000000"/>
            </w:tcBorders>
            <w:hideMark/>
          </w:tcPr>
          <w:p w14:paraId="4898D56D"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Виборча комісія Автономної Республіки Крим </w:t>
            </w:r>
          </w:p>
        </w:tc>
      </w:tr>
      <w:tr w:rsidR="00120B0A" w:rsidRPr="00120B0A" w14:paraId="6A8415E5"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0A64E531"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05</w:t>
            </w:r>
          </w:p>
        </w:tc>
        <w:tc>
          <w:tcPr>
            <w:tcW w:w="4091" w:type="pct"/>
            <w:tcBorders>
              <w:top w:val="single" w:sz="6" w:space="0" w:color="000000"/>
              <w:left w:val="single" w:sz="6" w:space="0" w:color="000000"/>
              <w:bottom w:val="single" w:sz="6" w:space="0" w:color="000000"/>
              <w:right w:val="single" w:sz="6" w:space="0" w:color="000000"/>
            </w:tcBorders>
            <w:hideMark/>
          </w:tcPr>
          <w:p w14:paraId="5BB93070"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Постійне представництво Автономної Республіки Крим в столиці України - місті Києві</w:t>
            </w:r>
          </w:p>
        </w:tc>
      </w:tr>
      <w:tr w:rsidR="00120B0A" w:rsidRPr="00120B0A" w14:paraId="46EA295C"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6848F0E5"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06</w:t>
            </w:r>
          </w:p>
        </w:tc>
        <w:tc>
          <w:tcPr>
            <w:tcW w:w="4091" w:type="pct"/>
            <w:tcBorders>
              <w:top w:val="single" w:sz="6" w:space="0" w:color="000000"/>
              <w:left w:val="single" w:sz="6" w:space="0" w:color="000000"/>
              <w:bottom w:val="single" w:sz="6" w:space="0" w:color="000000"/>
              <w:right w:val="single" w:sz="6" w:space="0" w:color="000000"/>
            </w:tcBorders>
            <w:hideMark/>
          </w:tcPr>
          <w:p w14:paraId="514E60F3"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освіти і науки</w:t>
            </w:r>
          </w:p>
        </w:tc>
      </w:tr>
      <w:tr w:rsidR="00120B0A" w:rsidRPr="00120B0A" w14:paraId="388F4E61"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20419B85"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07</w:t>
            </w:r>
          </w:p>
        </w:tc>
        <w:tc>
          <w:tcPr>
            <w:tcW w:w="4091" w:type="pct"/>
            <w:tcBorders>
              <w:top w:val="single" w:sz="6" w:space="0" w:color="000000"/>
              <w:left w:val="single" w:sz="6" w:space="0" w:color="000000"/>
              <w:bottom w:val="single" w:sz="6" w:space="0" w:color="000000"/>
              <w:right w:val="single" w:sz="6" w:space="0" w:color="000000"/>
            </w:tcBorders>
            <w:hideMark/>
          </w:tcPr>
          <w:p w14:paraId="0FF802C7"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охорони здоров'я </w:t>
            </w:r>
          </w:p>
        </w:tc>
      </w:tr>
      <w:tr w:rsidR="00120B0A" w:rsidRPr="00120B0A" w14:paraId="294B79FD"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6CBEC104"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08</w:t>
            </w:r>
          </w:p>
        </w:tc>
        <w:tc>
          <w:tcPr>
            <w:tcW w:w="4091" w:type="pct"/>
            <w:tcBorders>
              <w:top w:val="single" w:sz="6" w:space="0" w:color="000000"/>
              <w:left w:val="single" w:sz="6" w:space="0" w:color="000000"/>
              <w:bottom w:val="single" w:sz="6" w:space="0" w:color="000000"/>
              <w:right w:val="single" w:sz="6" w:space="0" w:color="000000"/>
            </w:tcBorders>
            <w:hideMark/>
          </w:tcPr>
          <w:p w14:paraId="6CFFB83A"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праці та соціального захисту населення</w:t>
            </w:r>
          </w:p>
        </w:tc>
      </w:tr>
      <w:tr w:rsidR="00120B0A" w:rsidRPr="00120B0A" w14:paraId="620E1A7E"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4F93AE8F"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09</w:t>
            </w:r>
          </w:p>
        </w:tc>
        <w:tc>
          <w:tcPr>
            <w:tcW w:w="4091" w:type="pct"/>
            <w:tcBorders>
              <w:top w:val="single" w:sz="6" w:space="0" w:color="000000"/>
              <w:left w:val="single" w:sz="6" w:space="0" w:color="000000"/>
              <w:bottom w:val="single" w:sz="6" w:space="0" w:color="000000"/>
              <w:right w:val="single" w:sz="6" w:space="0" w:color="000000"/>
            </w:tcBorders>
            <w:hideMark/>
          </w:tcPr>
          <w:p w14:paraId="6F9C8102"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у справах дітей </w:t>
            </w:r>
          </w:p>
        </w:tc>
      </w:tr>
      <w:tr w:rsidR="00120B0A" w:rsidRPr="00120B0A" w14:paraId="4F3DDD5E"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521B3BD9"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10</w:t>
            </w:r>
          </w:p>
        </w:tc>
        <w:tc>
          <w:tcPr>
            <w:tcW w:w="4091" w:type="pct"/>
            <w:tcBorders>
              <w:top w:val="single" w:sz="6" w:space="0" w:color="000000"/>
              <w:left w:val="single" w:sz="6" w:space="0" w:color="000000"/>
              <w:bottom w:val="single" w:sz="6" w:space="0" w:color="000000"/>
              <w:right w:val="single" w:sz="6" w:space="0" w:color="000000"/>
            </w:tcBorders>
            <w:hideMark/>
          </w:tcPr>
          <w:p w14:paraId="79D3D922"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культури, національностей та релігій</w:t>
            </w:r>
          </w:p>
        </w:tc>
      </w:tr>
      <w:tr w:rsidR="00120B0A" w:rsidRPr="00120B0A" w14:paraId="5DE68D77"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3624E45"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11</w:t>
            </w:r>
          </w:p>
        </w:tc>
        <w:tc>
          <w:tcPr>
            <w:tcW w:w="4091" w:type="pct"/>
            <w:tcBorders>
              <w:top w:val="single" w:sz="6" w:space="0" w:color="000000"/>
              <w:left w:val="single" w:sz="6" w:space="0" w:color="000000"/>
              <w:bottom w:val="single" w:sz="6" w:space="0" w:color="000000"/>
              <w:right w:val="single" w:sz="6" w:space="0" w:color="000000"/>
            </w:tcBorders>
            <w:hideMark/>
          </w:tcPr>
          <w:p w14:paraId="3D616EDB"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молоді та спорту</w:t>
            </w:r>
          </w:p>
        </w:tc>
      </w:tr>
      <w:tr w:rsidR="00120B0A" w:rsidRPr="00120B0A" w14:paraId="3B8CBCB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70CDFA20"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12</w:t>
            </w:r>
          </w:p>
        </w:tc>
        <w:tc>
          <w:tcPr>
            <w:tcW w:w="4091" w:type="pct"/>
            <w:tcBorders>
              <w:top w:val="single" w:sz="6" w:space="0" w:color="000000"/>
              <w:left w:val="single" w:sz="6" w:space="0" w:color="000000"/>
              <w:bottom w:val="single" w:sz="6" w:space="0" w:color="000000"/>
              <w:right w:val="single" w:sz="6" w:space="0" w:color="000000"/>
            </w:tcBorders>
            <w:hideMark/>
          </w:tcPr>
          <w:p w14:paraId="29018D0C"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житлово-комунального господарства</w:t>
            </w:r>
          </w:p>
        </w:tc>
      </w:tr>
      <w:tr w:rsidR="00120B0A" w:rsidRPr="00120B0A" w14:paraId="7C365252"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213134B1"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13</w:t>
            </w:r>
          </w:p>
        </w:tc>
        <w:tc>
          <w:tcPr>
            <w:tcW w:w="4091" w:type="pct"/>
            <w:tcBorders>
              <w:top w:val="single" w:sz="6" w:space="0" w:color="000000"/>
              <w:left w:val="single" w:sz="6" w:space="0" w:color="000000"/>
              <w:bottom w:val="single" w:sz="6" w:space="0" w:color="000000"/>
              <w:right w:val="single" w:sz="6" w:space="0" w:color="000000"/>
            </w:tcBorders>
            <w:hideMark/>
          </w:tcPr>
          <w:p w14:paraId="77BF2D35"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палива і енергетики </w:t>
            </w:r>
          </w:p>
        </w:tc>
      </w:tr>
      <w:tr w:rsidR="00120B0A" w:rsidRPr="00120B0A" w14:paraId="6226DD0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4B010E99"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14</w:t>
            </w:r>
          </w:p>
        </w:tc>
        <w:tc>
          <w:tcPr>
            <w:tcW w:w="4091" w:type="pct"/>
            <w:tcBorders>
              <w:top w:val="single" w:sz="6" w:space="0" w:color="000000"/>
              <w:left w:val="single" w:sz="6" w:space="0" w:color="000000"/>
              <w:bottom w:val="single" w:sz="6" w:space="0" w:color="000000"/>
              <w:right w:val="single" w:sz="6" w:space="0" w:color="000000"/>
            </w:tcBorders>
            <w:hideMark/>
          </w:tcPr>
          <w:p w14:paraId="0299D256"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благоустрою населених пунктів</w:t>
            </w:r>
          </w:p>
        </w:tc>
      </w:tr>
      <w:tr w:rsidR="00120B0A" w:rsidRPr="00120B0A" w14:paraId="59FE7D8E"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07FAEADC"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15</w:t>
            </w:r>
          </w:p>
        </w:tc>
        <w:tc>
          <w:tcPr>
            <w:tcW w:w="4091" w:type="pct"/>
            <w:tcBorders>
              <w:top w:val="single" w:sz="6" w:space="0" w:color="000000"/>
              <w:left w:val="single" w:sz="6" w:space="0" w:color="000000"/>
              <w:bottom w:val="single" w:sz="6" w:space="0" w:color="000000"/>
              <w:right w:val="single" w:sz="6" w:space="0" w:color="000000"/>
            </w:tcBorders>
            <w:hideMark/>
          </w:tcPr>
          <w:p w14:paraId="4010A7B4"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будівництва</w:t>
            </w:r>
          </w:p>
        </w:tc>
      </w:tr>
      <w:tr w:rsidR="00120B0A" w:rsidRPr="00120B0A" w14:paraId="1BB5F8EE"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3239046"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16</w:t>
            </w:r>
          </w:p>
        </w:tc>
        <w:tc>
          <w:tcPr>
            <w:tcW w:w="4091" w:type="pct"/>
            <w:tcBorders>
              <w:top w:val="single" w:sz="6" w:space="0" w:color="000000"/>
              <w:left w:val="single" w:sz="6" w:space="0" w:color="000000"/>
              <w:bottom w:val="single" w:sz="6" w:space="0" w:color="000000"/>
              <w:right w:val="single" w:sz="6" w:space="0" w:color="000000"/>
            </w:tcBorders>
            <w:hideMark/>
          </w:tcPr>
          <w:p w14:paraId="56627F2E"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містобудування та архітектури</w:t>
            </w:r>
          </w:p>
        </w:tc>
      </w:tr>
      <w:tr w:rsidR="00120B0A" w:rsidRPr="00120B0A" w14:paraId="01298A9F"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2F1B878C"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17</w:t>
            </w:r>
          </w:p>
        </w:tc>
        <w:tc>
          <w:tcPr>
            <w:tcW w:w="4091" w:type="pct"/>
            <w:tcBorders>
              <w:top w:val="single" w:sz="6" w:space="0" w:color="000000"/>
              <w:left w:val="single" w:sz="6" w:space="0" w:color="000000"/>
              <w:bottom w:val="single" w:sz="6" w:space="0" w:color="000000"/>
              <w:right w:val="single" w:sz="6" w:space="0" w:color="000000"/>
            </w:tcBorders>
            <w:hideMark/>
          </w:tcPr>
          <w:p w14:paraId="4E2BCB78"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державного архітектурно-будівельного контролю</w:t>
            </w:r>
          </w:p>
        </w:tc>
      </w:tr>
      <w:tr w:rsidR="00120B0A" w:rsidRPr="00120B0A" w14:paraId="3363DAB5"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31B7A8F0"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18</w:t>
            </w:r>
          </w:p>
        </w:tc>
        <w:tc>
          <w:tcPr>
            <w:tcW w:w="4091" w:type="pct"/>
            <w:tcBorders>
              <w:top w:val="single" w:sz="6" w:space="0" w:color="000000"/>
              <w:left w:val="single" w:sz="6" w:space="0" w:color="000000"/>
              <w:bottom w:val="single" w:sz="6" w:space="0" w:color="000000"/>
              <w:right w:val="single" w:sz="6" w:space="0" w:color="000000"/>
            </w:tcBorders>
            <w:hideMark/>
          </w:tcPr>
          <w:p w14:paraId="6DD8DB59"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охорони культурної спадщини</w:t>
            </w:r>
          </w:p>
        </w:tc>
      </w:tr>
      <w:tr w:rsidR="00120B0A" w:rsidRPr="00120B0A" w14:paraId="2AA84508"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8CA2D18"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19</w:t>
            </w:r>
          </w:p>
        </w:tc>
        <w:tc>
          <w:tcPr>
            <w:tcW w:w="4091" w:type="pct"/>
            <w:tcBorders>
              <w:top w:val="single" w:sz="6" w:space="0" w:color="000000"/>
              <w:left w:val="single" w:sz="6" w:space="0" w:color="000000"/>
              <w:bottom w:val="single" w:sz="6" w:space="0" w:color="000000"/>
              <w:right w:val="single" w:sz="6" w:space="0" w:color="000000"/>
            </w:tcBorders>
            <w:hideMark/>
          </w:tcPr>
          <w:p w14:paraId="1F30B54E"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інфраструктури, розвитку та утримання мережі автомобільних доріг загального користування місцевого значення </w:t>
            </w:r>
          </w:p>
        </w:tc>
      </w:tr>
      <w:tr w:rsidR="00120B0A" w:rsidRPr="00120B0A" w14:paraId="29D72AD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46D19A1"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20</w:t>
            </w:r>
          </w:p>
        </w:tc>
        <w:tc>
          <w:tcPr>
            <w:tcW w:w="4091" w:type="pct"/>
            <w:tcBorders>
              <w:top w:val="single" w:sz="6" w:space="0" w:color="000000"/>
              <w:left w:val="single" w:sz="6" w:space="0" w:color="000000"/>
              <w:bottom w:val="single" w:sz="6" w:space="0" w:color="000000"/>
              <w:right w:val="single" w:sz="6" w:space="0" w:color="000000"/>
            </w:tcBorders>
            <w:hideMark/>
          </w:tcPr>
          <w:p w14:paraId="387CE12C"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інформатизації, аналітичного забезпечення та електронного урядування</w:t>
            </w:r>
          </w:p>
        </w:tc>
      </w:tr>
      <w:tr w:rsidR="00120B0A" w:rsidRPr="00120B0A" w14:paraId="111262FA"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3E93CD2E"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21</w:t>
            </w:r>
          </w:p>
        </w:tc>
        <w:tc>
          <w:tcPr>
            <w:tcW w:w="4091" w:type="pct"/>
            <w:tcBorders>
              <w:top w:val="single" w:sz="6" w:space="0" w:color="000000"/>
              <w:left w:val="single" w:sz="6" w:space="0" w:color="000000"/>
              <w:bottom w:val="single" w:sz="6" w:space="0" w:color="000000"/>
              <w:right w:val="single" w:sz="6" w:space="0" w:color="000000"/>
            </w:tcBorders>
            <w:hideMark/>
          </w:tcPr>
          <w:p w14:paraId="47332B56"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пожежної охорони</w:t>
            </w:r>
          </w:p>
        </w:tc>
      </w:tr>
      <w:tr w:rsidR="00120B0A" w:rsidRPr="00120B0A" w14:paraId="143542A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096BD768"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22</w:t>
            </w:r>
          </w:p>
        </w:tc>
        <w:tc>
          <w:tcPr>
            <w:tcW w:w="4091" w:type="pct"/>
            <w:tcBorders>
              <w:top w:val="single" w:sz="6" w:space="0" w:color="000000"/>
              <w:left w:val="single" w:sz="6" w:space="0" w:color="000000"/>
              <w:bottom w:val="single" w:sz="6" w:space="0" w:color="000000"/>
              <w:right w:val="single" w:sz="6" w:space="0" w:color="000000"/>
            </w:tcBorders>
            <w:hideMark/>
          </w:tcPr>
          <w:p w14:paraId="0933684F"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охорони громадського порядку</w:t>
            </w:r>
          </w:p>
        </w:tc>
      </w:tr>
      <w:tr w:rsidR="00120B0A" w:rsidRPr="003531DF" w14:paraId="0FCD2482"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5A4B54CA"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23</w:t>
            </w:r>
          </w:p>
        </w:tc>
        <w:tc>
          <w:tcPr>
            <w:tcW w:w="4091" w:type="pct"/>
            <w:tcBorders>
              <w:top w:val="single" w:sz="6" w:space="0" w:color="000000"/>
              <w:left w:val="single" w:sz="6" w:space="0" w:color="000000"/>
              <w:bottom w:val="single" w:sz="6" w:space="0" w:color="000000"/>
              <w:right w:val="single" w:sz="6" w:space="0" w:color="000000"/>
            </w:tcBorders>
            <w:hideMark/>
          </w:tcPr>
          <w:p w14:paraId="1700ABD7"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інформаційної діяльності, медіа (засобів масової інформації) та комунікацій з громадськістю</w:t>
            </w:r>
          </w:p>
        </w:tc>
      </w:tr>
      <w:tr w:rsidR="00120B0A" w:rsidRPr="00120B0A" w14:paraId="7F663EAA"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4BFE5B0E"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24</w:t>
            </w:r>
          </w:p>
        </w:tc>
        <w:tc>
          <w:tcPr>
            <w:tcW w:w="4091" w:type="pct"/>
            <w:tcBorders>
              <w:top w:val="single" w:sz="6" w:space="0" w:color="000000"/>
              <w:left w:val="single" w:sz="6" w:space="0" w:color="000000"/>
              <w:bottom w:val="single" w:sz="6" w:space="0" w:color="000000"/>
              <w:right w:val="single" w:sz="6" w:space="0" w:color="000000"/>
            </w:tcBorders>
            <w:hideMark/>
          </w:tcPr>
          <w:p w14:paraId="77F7FB07"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агропромислового комплексу, сільського господарства та продовольства</w:t>
            </w:r>
          </w:p>
        </w:tc>
      </w:tr>
      <w:tr w:rsidR="00120B0A" w:rsidRPr="003531DF" w14:paraId="64E9B61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07EFB05"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25</w:t>
            </w:r>
          </w:p>
        </w:tc>
        <w:tc>
          <w:tcPr>
            <w:tcW w:w="4091" w:type="pct"/>
            <w:tcBorders>
              <w:top w:val="single" w:sz="6" w:space="0" w:color="000000"/>
              <w:left w:val="single" w:sz="6" w:space="0" w:color="000000"/>
              <w:bottom w:val="single" w:sz="6" w:space="0" w:color="000000"/>
              <w:right w:val="single" w:sz="6" w:space="0" w:color="000000"/>
            </w:tcBorders>
            <w:hideMark/>
          </w:tcPr>
          <w:p w14:paraId="72709AA6"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зовнішньоекономічної та міжнародної діяльності</w:t>
            </w:r>
          </w:p>
        </w:tc>
      </w:tr>
      <w:tr w:rsidR="00120B0A" w:rsidRPr="00120B0A" w14:paraId="325F2B4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74FC27E9"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26</w:t>
            </w:r>
          </w:p>
        </w:tc>
        <w:tc>
          <w:tcPr>
            <w:tcW w:w="4091" w:type="pct"/>
            <w:tcBorders>
              <w:top w:val="single" w:sz="6" w:space="0" w:color="000000"/>
              <w:left w:val="single" w:sz="6" w:space="0" w:color="000000"/>
              <w:bottom w:val="single" w:sz="6" w:space="0" w:color="000000"/>
              <w:right w:val="single" w:sz="6" w:space="0" w:color="000000"/>
            </w:tcBorders>
            <w:hideMark/>
          </w:tcPr>
          <w:p w14:paraId="08940A63"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туризму та курортів </w:t>
            </w:r>
          </w:p>
        </w:tc>
      </w:tr>
      <w:tr w:rsidR="00120B0A" w:rsidRPr="00120B0A" w14:paraId="3F83BC67"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080C9FFC"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27</w:t>
            </w:r>
          </w:p>
        </w:tc>
        <w:tc>
          <w:tcPr>
            <w:tcW w:w="4091" w:type="pct"/>
            <w:tcBorders>
              <w:top w:val="single" w:sz="6" w:space="0" w:color="000000"/>
              <w:left w:val="single" w:sz="6" w:space="0" w:color="000000"/>
              <w:bottom w:val="single" w:sz="6" w:space="0" w:color="000000"/>
              <w:right w:val="single" w:sz="6" w:space="0" w:color="000000"/>
            </w:tcBorders>
            <w:hideMark/>
          </w:tcPr>
          <w:p w14:paraId="676241D0"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економічного розвитку, торгівлі та інвестицій</w:t>
            </w:r>
          </w:p>
        </w:tc>
      </w:tr>
      <w:tr w:rsidR="00120B0A" w:rsidRPr="00120B0A" w14:paraId="11F595FA"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3BDF8E37"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28</w:t>
            </w:r>
          </w:p>
        </w:tc>
        <w:tc>
          <w:tcPr>
            <w:tcW w:w="4091" w:type="pct"/>
            <w:tcBorders>
              <w:top w:val="single" w:sz="6" w:space="0" w:color="000000"/>
              <w:left w:val="single" w:sz="6" w:space="0" w:color="000000"/>
              <w:bottom w:val="single" w:sz="6" w:space="0" w:color="000000"/>
              <w:right w:val="single" w:sz="6" w:space="0" w:color="000000"/>
            </w:tcBorders>
            <w:hideMark/>
          </w:tcPr>
          <w:p w14:paraId="0A5FA2CF"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екології, охорони навколишнього середовища та природних ресурсів </w:t>
            </w:r>
          </w:p>
        </w:tc>
      </w:tr>
      <w:tr w:rsidR="00120B0A" w:rsidRPr="00120B0A" w14:paraId="1C4509E7"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58742D5"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29</w:t>
            </w:r>
          </w:p>
        </w:tc>
        <w:tc>
          <w:tcPr>
            <w:tcW w:w="4091" w:type="pct"/>
            <w:tcBorders>
              <w:top w:val="single" w:sz="6" w:space="0" w:color="000000"/>
              <w:left w:val="single" w:sz="6" w:space="0" w:color="000000"/>
              <w:bottom w:val="single" w:sz="6" w:space="0" w:color="000000"/>
              <w:right w:val="single" w:sz="6" w:space="0" w:color="000000"/>
            </w:tcBorders>
            <w:hideMark/>
          </w:tcPr>
          <w:p w14:paraId="011BA2E6"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 </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захисту населення і територій від надзвичайних ситуацій техногенного та природного характеру</w:t>
            </w:r>
          </w:p>
        </w:tc>
      </w:tr>
      <w:tr w:rsidR="00120B0A" w:rsidRPr="00120B0A" w14:paraId="2D262E16"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1F99AD2D"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30</w:t>
            </w:r>
          </w:p>
        </w:tc>
        <w:tc>
          <w:tcPr>
            <w:tcW w:w="4091" w:type="pct"/>
            <w:tcBorders>
              <w:top w:val="single" w:sz="6" w:space="0" w:color="000000"/>
              <w:left w:val="single" w:sz="6" w:space="0" w:color="000000"/>
              <w:bottom w:val="single" w:sz="6" w:space="0" w:color="000000"/>
              <w:right w:val="single" w:sz="6" w:space="0" w:color="000000"/>
            </w:tcBorders>
            <w:hideMark/>
          </w:tcPr>
          <w:p w14:paraId="6595568C"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мобілізаційної підготовки та цивільного захисту населення</w:t>
            </w:r>
          </w:p>
        </w:tc>
      </w:tr>
      <w:tr w:rsidR="00120B0A" w:rsidRPr="00120B0A" w14:paraId="70A82826"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2CC2CF78"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31</w:t>
            </w:r>
          </w:p>
        </w:tc>
        <w:tc>
          <w:tcPr>
            <w:tcW w:w="4091" w:type="pct"/>
            <w:tcBorders>
              <w:top w:val="single" w:sz="6" w:space="0" w:color="000000"/>
              <w:left w:val="single" w:sz="6" w:space="0" w:color="000000"/>
              <w:bottom w:val="single" w:sz="6" w:space="0" w:color="000000"/>
              <w:right w:val="single" w:sz="6" w:space="0" w:color="000000"/>
            </w:tcBorders>
            <w:hideMark/>
          </w:tcPr>
          <w:p w14:paraId="489E0164"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управління комунальним майном</w:t>
            </w:r>
          </w:p>
        </w:tc>
      </w:tr>
      <w:tr w:rsidR="00120B0A" w:rsidRPr="00120B0A" w14:paraId="3D11A594"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7E193D4D"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32</w:t>
            </w:r>
          </w:p>
        </w:tc>
        <w:tc>
          <w:tcPr>
            <w:tcW w:w="4091" w:type="pct"/>
            <w:tcBorders>
              <w:top w:val="single" w:sz="6" w:space="0" w:color="000000"/>
              <w:left w:val="single" w:sz="6" w:space="0" w:color="000000"/>
              <w:bottom w:val="single" w:sz="6" w:space="0" w:color="000000"/>
              <w:right w:val="single" w:sz="6" w:space="0" w:color="000000"/>
            </w:tcBorders>
            <w:hideMark/>
          </w:tcPr>
          <w:p w14:paraId="2951AAC9"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реклами та масових заходів</w:t>
            </w:r>
          </w:p>
        </w:tc>
      </w:tr>
      <w:tr w:rsidR="00120B0A" w:rsidRPr="00120B0A" w14:paraId="0C2CC851"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690A0052"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33</w:t>
            </w:r>
          </w:p>
        </w:tc>
        <w:tc>
          <w:tcPr>
            <w:tcW w:w="4091" w:type="pct"/>
            <w:tcBorders>
              <w:top w:val="single" w:sz="6" w:space="0" w:color="000000"/>
              <w:left w:val="single" w:sz="6" w:space="0" w:color="000000"/>
              <w:bottom w:val="single" w:sz="6" w:space="0" w:color="000000"/>
              <w:right w:val="single" w:sz="6" w:space="0" w:color="000000"/>
            </w:tcBorders>
            <w:hideMark/>
          </w:tcPr>
          <w:p w14:paraId="3FBB36A9"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реєстрації та державного реєстру</w:t>
            </w:r>
          </w:p>
        </w:tc>
      </w:tr>
      <w:tr w:rsidR="00120B0A" w:rsidRPr="00120B0A" w14:paraId="63A7DBDD"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2D0D7384"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34</w:t>
            </w:r>
          </w:p>
        </w:tc>
        <w:tc>
          <w:tcPr>
            <w:tcW w:w="4091" w:type="pct"/>
            <w:tcBorders>
              <w:top w:val="single" w:sz="6" w:space="0" w:color="000000"/>
              <w:left w:val="single" w:sz="6" w:space="0" w:color="000000"/>
              <w:bottom w:val="single" w:sz="6" w:space="0" w:color="000000"/>
              <w:right w:val="single" w:sz="6" w:space="0" w:color="000000"/>
            </w:tcBorders>
            <w:hideMark/>
          </w:tcPr>
          <w:p w14:paraId="7815493F"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надання адміністративних послуг</w:t>
            </w:r>
          </w:p>
        </w:tc>
      </w:tr>
      <w:tr w:rsidR="00120B0A" w:rsidRPr="00120B0A" w14:paraId="559CC4F9"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39AA8F5E"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35</w:t>
            </w:r>
          </w:p>
        </w:tc>
        <w:tc>
          <w:tcPr>
            <w:tcW w:w="4091" w:type="pct"/>
            <w:tcBorders>
              <w:top w:val="single" w:sz="6" w:space="0" w:color="000000"/>
              <w:left w:val="single" w:sz="6" w:space="0" w:color="000000"/>
              <w:bottom w:val="single" w:sz="6" w:space="0" w:color="000000"/>
              <w:right w:val="single" w:sz="6" w:space="0" w:color="000000"/>
            </w:tcBorders>
            <w:hideMark/>
          </w:tcPr>
          <w:p w14:paraId="5F4ADA12"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промисловості, розвитку інфраструктури та науково-технічної, інноваційної політики</w:t>
            </w:r>
          </w:p>
        </w:tc>
      </w:tr>
      <w:tr w:rsidR="00120B0A" w:rsidRPr="00120B0A" w14:paraId="0F274D6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7A3D5587"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lastRenderedPageBreak/>
              <w:t>36</w:t>
            </w:r>
          </w:p>
        </w:tc>
        <w:tc>
          <w:tcPr>
            <w:tcW w:w="4091" w:type="pct"/>
            <w:tcBorders>
              <w:top w:val="single" w:sz="6" w:space="0" w:color="000000"/>
              <w:left w:val="single" w:sz="6" w:space="0" w:color="000000"/>
              <w:bottom w:val="single" w:sz="6" w:space="0" w:color="000000"/>
              <w:right w:val="single" w:sz="6" w:space="0" w:color="000000"/>
            </w:tcBorders>
            <w:hideMark/>
          </w:tcPr>
          <w:p w14:paraId="1E070A6A"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земельних відносин</w:t>
            </w:r>
          </w:p>
        </w:tc>
      </w:tr>
      <w:tr w:rsidR="00120B0A" w:rsidRPr="00120B0A" w14:paraId="69A3CD96"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71D1AB3B"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37</w:t>
            </w:r>
          </w:p>
        </w:tc>
        <w:tc>
          <w:tcPr>
            <w:tcW w:w="4091" w:type="pct"/>
            <w:tcBorders>
              <w:top w:val="single" w:sz="6" w:space="0" w:color="000000"/>
              <w:left w:val="single" w:sz="6" w:space="0" w:color="000000"/>
              <w:bottom w:val="single" w:sz="6" w:space="0" w:color="000000"/>
              <w:right w:val="single" w:sz="6" w:space="0" w:color="000000"/>
            </w:tcBorders>
            <w:hideMark/>
          </w:tcPr>
          <w:p w14:paraId="13A2DA77"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фінансів </w:t>
            </w:r>
          </w:p>
        </w:tc>
      </w:tr>
      <w:tr w:rsidR="00120B0A" w:rsidRPr="00120B0A" w14:paraId="6E8B3C3B"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4C12E2D6"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38</w:t>
            </w:r>
          </w:p>
        </w:tc>
        <w:tc>
          <w:tcPr>
            <w:tcW w:w="4091" w:type="pct"/>
            <w:tcBorders>
              <w:top w:val="single" w:sz="6" w:space="0" w:color="000000"/>
              <w:left w:val="single" w:sz="6" w:space="0" w:color="000000"/>
              <w:bottom w:val="single" w:sz="6" w:space="0" w:color="000000"/>
              <w:right w:val="single" w:sz="6" w:space="0" w:color="000000"/>
            </w:tcBorders>
            <w:hideMark/>
          </w:tcPr>
          <w:p w14:paraId="0B950270"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внутрішнього фінансового контролю</w:t>
            </w:r>
          </w:p>
        </w:tc>
      </w:tr>
      <w:tr w:rsidR="00120B0A" w:rsidRPr="00120B0A" w14:paraId="68FC5ACA"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6E929074"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40-49</w:t>
            </w:r>
          </w:p>
        </w:tc>
        <w:tc>
          <w:tcPr>
            <w:tcW w:w="4091" w:type="pct"/>
            <w:tcBorders>
              <w:top w:val="single" w:sz="6" w:space="0" w:color="000000"/>
              <w:left w:val="single" w:sz="6" w:space="0" w:color="000000"/>
              <w:bottom w:val="single" w:sz="6" w:space="0" w:color="000000"/>
              <w:right w:val="single" w:sz="6" w:space="0" w:color="000000"/>
            </w:tcBorders>
            <w:hideMark/>
          </w:tcPr>
          <w:p w14:paraId="07BC9713"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Районні державні адміністрації у містах з районним поділом за відсутності районних у містах рад</w:t>
            </w:r>
          </w:p>
        </w:tc>
      </w:tr>
      <w:tr w:rsidR="00120B0A" w:rsidRPr="00120B0A" w14:paraId="2ABD666E"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3433DBA3"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50</w:t>
            </w:r>
          </w:p>
        </w:tc>
        <w:tc>
          <w:tcPr>
            <w:tcW w:w="4091" w:type="pct"/>
            <w:tcBorders>
              <w:top w:val="single" w:sz="6" w:space="0" w:color="000000"/>
              <w:left w:val="single" w:sz="6" w:space="0" w:color="000000"/>
              <w:bottom w:val="single" w:sz="6" w:space="0" w:color="000000"/>
              <w:right w:val="single" w:sz="6" w:space="0" w:color="000000"/>
            </w:tcBorders>
            <w:hideMark/>
          </w:tcPr>
          <w:p w14:paraId="447DD767"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Військова адміністрація населеного пункту (населених пунктів)</w:t>
            </w:r>
            <w:r w:rsidRPr="00120B0A">
              <w:rPr>
                <w:rFonts w:ascii="Times New Roman" w:eastAsia="Times New Roman" w:hAnsi="Times New Roman" w:cs="Times New Roman"/>
                <w:b/>
                <w:bCs/>
                <w:color w:val="333333"/>
                <w:sz w:val="20"/>
                <w:szCs w:val="20"/>
                <w:vertAlign w:val="superscript"/>
                <w:lang w:val="ru-UA" w:eastAsia="ru-RU"/>
              </w:rPr>
              <w:t>-3</w:t>
            </w:r>
          </w:p>
        </w:tc>
      </w:tr>
      <w:tr w:rsidR="00120B0A" w:rsidRPr="00120B0A" w14:paraId="3C3ED6C5" w14:textId="77777777" w:rsidTr="00120B0A">
        <w:trPr>
          <w:trHeight w:val="227"/>
        </w:trPr>
        <w:tc>
          <w:tcPr>
            <w:tcW w:w="909" w:type="pct"/>
            <w:tcBorders>
              <w:top w:val="single" w:sz="6" w:space="0" w:color="000000"/>
              <w:left w:val="single" w:sz="6" w:space="0" w:color="000000"/>
              <w:bottom w:val="single" w:sz="6" w:space="0" w:color="000000"/>
              <w:right w:val="single" w:sz="6" w:space="0" w:color="000000"/>
            </w:tcBorders>
            <w:hideMark/>
          </w:tcPr>
          <w:p w14:paraId="3F0F65E6" w14:textId="77777777" w:rsidR="00120B0A" w:rsidRPr="00120B0A" w:rsidRDefault="00120B0A" w:rsidP="00120B0A">
            <w:pPr>
              <w:spacing w:after="0" w:line="240" w:lineRule="auto"/>
              <w:jc w:val="center"/>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51</w:t>
            </w:r>
          </w:p>
        </w:tc>
        <w:tc>
          <w:tcPr>
            <w:tcW w:w="4091" w:type="pct"/>
            <w:tcBorders>
              <w:top w:val="single" w:sz="6" w:space="0" w:color="000000"/>
              <w:left w:val="single" w:sz="6" w:space="0" w:color="000000"/>
              <w:bottom w:val="single" w:sz="6" w:space="0" w:color="000000"/>
              <w:right w:val="single" w:sz="6" w:space="0" w:color="000000"/>
            </w:tcBorders>
            <w:hideMark/>
          </w:tcPr>
          <w:p w14:paraId="4CC4FD86" w14:textId="77777777" w:rsidR="00120B0A" w:rsidRPr="00120B0A" w:rsidRDefault="00120B0A" w:rsidP="00120B0A">
            <w:pPr>
              <w:spacing w:after="0" w:line="240" w:lineRule="auto"/>
              <w:jc w:val="both"/>
              <w:rPr>
                <w:rFonts w:ascii="Times New Roman" w:eastAsia="Times New Roman" w:hAnsi="Times New Roman" w:cs="Times New Roman"/>
                <w:color w:val="333333"/>
                <w:sz w:val="20"/>
                <w:szCs w:val="20"/>
                <w:lang w:val="ru-UA" w:eastAsia="ru-RU"/>
              </w:rPr>
            </w:pPr>
            <w:r w:rsidRPr="00120B0A">
              <w:rPr>
                <w:rFonts w:ascii="Times New Roman" w:eastAsia="Times New Roman" w:hAnsi="Times New Roman" w:cs="Times New Roman"/>
                <w:color w:val="333333"/>
                <w:sz w:val="20"/>
                <w:szCs w:val="20"/>
                <w:lang w:val="ru-UA" w:eastAsia="ru-RU"/>
              </w:rPr>
              <w:t>Орган</w:t>
            </w:r>
            <w:r w:rsidRPr="00120B0A">
              <w:rPr>
                <w:rFonts w:ascii="Times New Roman" w:eastAsia="Times New Roman" w:hAnsi="Times New Roman" w:cs="Times New Roman"/>
                <w:b/>
                <w:bCs/>
                <w:color w:val="333333"/>
                <w:sz w:val="20"/>
                <w:szCs w:val="20"/>
                <w:vertAlign w:val="superscript"/>
                <w:lang w:val="ru-UA" w:eastAsia="ru-RU"/>
              </w:rPr>
              <w:t>-1</w:t>
            </w:r>
            <w:r w:rsidRPr="00120B0A">
              <w:rPr>
                <w:rFonts w:ascii="Times New Roman" w:eastAsia="Times New Roman" w:hAnsi="Times New Roman" w:cs="Times New Roman"/>
                <w:color w:val="333333"/>
                <w:sz w:val="20"/>
                <w:szCs w:val="20"/>
                <w:lang w:val="ru-UA" w:eastAsia="ru-RU"/>
              </w:rPr>
              <w:t> з питань ветеранської політики</w:t>
            </w:r>
          </w:p>
        </w:tc>
      </w:tr>
    </w:tbl>
    <w:p w14:paraId="662B2444" w14:textId="30FE1F34" w:rsidR="00120B0A" w:rsidRPr="00120B0A" w:rsidRDefault="00120B0A" w:rsidP="005D442F">
      <w:pPr>
        <w:spacing w:after="0" w:line="240" w:lineRule="auto"/>
        <w:jc w:val="both"/>
        <w:rPr>
          <w:rStyle w:val="rvts82"/>
          <w:rFonts w:ascii="Times New Roman" w:hAnsi="Times New Roman" w:cs="Times New Roman"/>
          <w:color w:val="333333"/>
          <w:sz w:val="20"/>
          <w:szCs w:val="20"/>
          <w:lang w:val="uk-UA"/>
        </w:rPr>
      </w:pPr>
      <w:r w:rsidRPr="00120B0A">
        <w:rPr>
          <w:rStyle w:val="rvts82"/>
          <w:rFonts w:ascii="Times New Roman" w:hAnsi="Times New Roman" w:cs="Times New Roman"/>
          <w:color w:val="333333"/>
          <w:sz w:val="20"/>
          <w:szCs w:val="20"/>
        </w:rPr>
        <w:t>__________</w:t>
      </w:r>
      <w:r w:rsidRPr="00120B0A">
        <w:rPr>
          <w:rFonts w:ascii="Times New Roman" w:hAnsi="Times New Roman" w:cs="Times New Roman"/>
          <w:color w:val="333333"/>
        </w:rPr>
        <w:br/>
      </w:r>
      <w:r w:rsidRPr="00120B0A">
        <w:rPr>
          <w:rStyle w:val="rvts37"/>
          <w:rFonts w:ascii="Times New Roman" w:hAnsi="Times New Roman" w:cs="Times New Roman"/>
          <w:b/>
          <w:bCs/>
          <w:color w:val="333333"/>
          <w:sz w:val="2"/>
          <w:szCs w:val="2"/>
          <w:vertAlign w:val="superscript"/>
          <w:lang w:val="uk-UA"/>
        </w:rPr>
        <w:t>-</w:t>
      </w:r>
      <w:r w:rsidRPr="00120B0A">
        <w:rPr>
          <w:rStyle w:val="rvts37"/>
          <w:rFonts w:ascii="Times New Roman" w:hAnsi="Times New Roman" w:cs="Times New Roman"/>
          <w:b/>
          <w:bCs/>
          <w:color w:val="333333"/>
          <w:sz w:val="16"/>
          <w:szCs w:val="16"/>
          <w:vertAlign w:val="superscript"/>
          <w:lang w:val="uk-UA"/>
        </w:rPr>
        <w:t>1</w:t>
      </w:r>
      <w:r w:rsidRPr="00120B0A">
        <w:rPr>
          <w:rStyle w:val="apple-converted-space"/>
          <w:rFonts w:ascii="Times New Roman" w:hAnsi="Times New Roman" w:cs="Times New Roman"/>
          <w:color w:val="333333"/>
          <w:sz w:val="20"/>
          <w:szCs w:val="20"/>
          <w:lang w:val="uk-UA"/>
        </w:rPr>
        <w:t> </w:t>
      </w:r>
      <w:r w:rsidRPr="00120B0A">
        <w:rPr>
          <w:rStyle w:val="rvts82"/>
          <w:rFonts w:ascii="Times New Roman" w:hAnsi="Times New Roman" w:cs="Times New Roman"/>
          <w:color w:val="333333"/>
          <w:sz w:val="20"/>
          <w:szCs w:val="20"/>
          <w:lang w:val="uk-UA"/>
        </w:rPr>
        <w:t>Відповідне міністерство чи республіканський комітет Автономної Республіки Крим, відповідний структурний підрозділ місцевої державної адміністрації чи виконавчого органу місцевої ради (департамент, головне управління, управління, відділ)</w:t>
      </w:r>
      <w:r w:rsidRPr="00120B0A">
        <w:rPr>
          <w:rFonts w:ascii="Times New Roman" w:hAnsi="Times New Roman" w:cs="Times New Roman"/>
          <w:color w:val="333333"/>
          <w:lang w:val="uk-UA"/>
        </w:rPr>
        <w:br/>
      </w:r>
      <w:r w:rsidRPr="00120B0A">
        <w:rPr>
          <w:rStyle w:val="rvts37"/>
          <w:rFonts w:ascii="Times New Roman" w:hAnsi="Times New Roman" w:cs="Times New Roman"/>
          <w:b/>
          <w:bCs/>
          <w:color w:val="333333"/>
          <w:sz w:val="2"/>
          <w:szCs w:val="2"/>
          <w:vertAlign w:val="superscript"/>
          <w:lang w:val="uk-UA"/>
        </w:rPr>
        <w:t>-</w:t>
      </w:r>
      <w:r w:rsidRPr="00120B0A">
        <w:rPr>
          <w:rStyle w:val="rvts37"/>
          <w:rFonts w:ascii="Times New Roman" w:hAnsi="Times New Roman" w:cs="Times New Roman"/>
          <w:b/>
          <w:bCs/>
          <w:color w:val="333333"/>
          <w:sz w:val="16"/>
          <w:szCs w:val="16"/>
          <w:vertAlign w:val="superscript"/>
          <w:lang w:val="uk-UA"/>
        </w:rPr>
        <w:t>2</w:t>
      </w:r>
      <w:r w:rsidRPr="00120B0A">
        <w:rPr>
          <w:rStyle w:val="apple-converted-space"/>
          <w:rFonts w:ascii="Times New Roman" w:hAnsi="Times New Roman" w:cs="Times New Roman"/>
          <w:color w:val="333333"/>
          <w:sz w:val="20"/>
          <w:szCs w:val="20"/>
          <w:lang w:val="uk-UA"/>
        </w:rPr>
        <w:t> </w:t>
      </w:r>
      <w:r w:rsidRPr="00120B0A">
        <w:rPr>
          <w:rStyle w:val="rvts82"/>
          <w:rFonts w:ascii="Times New Roman" w:hAnsi="Times New Roman" w:cs="Times New Roman"/>
          <w:color w:val="333333"/>
          <w:sz w:val="20"/>
          <w:szCs w:val="20"/>
          <w:lang w:val="uk-UA"/>
        </w:rPr>
        <w:t>Код Типової відомчої класифікації видатків та кредитування місцевого бюджету за ознакою головного розпорядника бюджетних коштів застосовується виключно до одного головного розпорядника бюджетних коштів, визначеного рішенням про місцевий бюджет відповідною місцевою радою.</w:t>
      </w:r>
      <w:r w:rsidRPr="00120B0A">
        <w:rPr>
          <w:rFonts w:ascii="Times New Roman" w:hAnsi="Times New Roman" w:cs="Times New Roman"/>
          <w:color w:val="333333"/>
          <w:lang w:val="uk-UA"/>
        </w:rPr>
        <w:br/>
      </w:r>
      <w:r w:rsidRPr="00120B0A">
        <w:rPr>
          <w:rStyle w:val="rvts37"/>
          <w:rFonts w:ascii="Times New Roman" w:hAnsi="Times New Roman" w:cs="Times New Roman"/>
          <w:b/>
          <w:bCs/>
          <w:color w:val="333333"/>
          <w:sz w:val="2"/>
          <w:szCs w:val="2"/>
          <w:vertAlign w:val="superscript"/>
          <w:lang w:val="uk-UA"/>
        </w:rPr>
        <w:t>-</w:t>
      </w:r>
      <w:r w:rsidRPr="00120B0A">
        <w:rPr>
          <w:rStyle w:val="rvts37"/>
          <w:rFonts w:ascii="Times New Roman" w:hAnsi="Times New Roman" w:cs="Times New Roman"/>
          <w:b/>
          <w:bCs/>
          <w:color w:val="333333"/>
          <w:sz w:val="16"/>
          <w:szCs w:val="16"/>
          <w:vertAlign w:val="superscript"/>
          <w:lang w:val="uk-UA"/>
        </w:rPr>
        <w:t>3</w:t>
      </w:r>
      <w:r w:rsidRPr="00120B0A">
        <w:rPr>
          <w:rStyle w:val="apple-converted-space"/>
          <w:rFonts w:ascii="Times New Roman" w:hAnsi="Times New Roman" w:cs="Times New Roman"/>
          <w:color w:val="333333"/>
          <w:sz w:val="20"/>
          <w:szCs w:val="20"/>
          <w:lang w:val="uk-UA"/>
        </w:rPr>
        <w:t> </w:t>
      </w:r>
      <w:r w:rsidRPr="00120B0A">
        <w:rPr>
          <w:rStyle w:val="rvts82"/>
          <w:rFonts w:ascii="Times New Roman" w:hAnsi="Times New Roman" w:cs="Times New Roman"/>
          <w:color w:val="333333"/>
          <w:sz w:val="20"/>
          <w:szCs w:val="20"/>
          <w:lang w:val="uk-UA"/>
        </w:rPr>
        <w:t>Військова адміністрація населеного пункту (населених пунктів) здійснює свої повноваження протягом дії воєнного стану та 30 днів після його припинення чи скасування.</w:t>
      </w:r>
    </w:p>
    <w:p w14:paraId="75359889" w14:textId="77777777" w:rsidR="00120B0A" w:rsidRPr="00120B0A" w:rsidRDefault="00120B0A" w:rsidP="005D442F">
      <w:pPr>
        <w:spacing w:after="0" w:line="240" w:lineRule="auto"/>
        <w:jc w:val="both"/>
        <w:rPr>
          <w:rStyle w:val="rvts82"/>
          <w:rFonts w:ascii="Times New Roman" w:hAnsi="Times New Roman" w:cs="Times New Roman"/>
          <w:color w:val="333333"/>
          <w:sz w:val="20"/>
          <w:szCs w:val="20"/>
          <w:lang w:val="uk-UA"/>
        </w:rPr>
      </w:pPr>
    </w:p>
    <w:p w14:paraId="248D0F87" w14:textId="61DCA41C" w:rsidR="006E0F27" w:rsidRPr="00120B0A" w:rsidRDefault="006E0F27" w:rsidP="00120B0A">
      <w:pPr>
        <w:pStyle w:val="rvps2"/>
        <w:spacing w:before="0" w:beforeAutospacing="0" w:after="150" w:afterAutospacing="0"/>
        <w:ind w:firstLine="450"/>
        <w:jc w:val="both"/>
        <w:rPr>
          <w:color w:val="333333"/>
          <w:sz w:val="20"/>
          <w:szCs w:val="20"/>
        </w:rPr>
      </w:pPr>
      <w:r w:rsidRPr="00120B0A">
        <w:rPr>
          <w:rStyle w:val="rvts46"/>
          <w:i/>
          <w:iCs/>
          <w:color w:val="333333"/>
          <w:sz w:val="20"/>
          <w:szCs w:val="20"/>
        </w:rPr>
        <w:t xml:space="preserve">{Класифікація із змінами, внесеними згідно з Наказами Міністерства </w:t>
      </w:r>
      <w:r w:rsidR="00120B0A" w:rsidRPr="00120B0A">
        <w:rPr>
          <w:rStyle w:val="rvts11"/>
          <w:i/>
          <w:iCs/>
          <w:color w:val="333333"/>
          <w:sz w:val="20"/>
          <w:szCs w:val="20"/>
        </w:rPr>
        <w:t>,</w:t>
      </w:r>
      <w:r w:rsidR="00120B0A" w:rsidRPr="00120B0A">
        <w:rPr>
          <w:rStyle w:val="apple-converted-space"/>
          <w:i/>
          <w:iCs/>
          <w:color w:val="333333"/>
          <w:sz w:val="20"/>
          <w:szCs w:val="20"/>
        </w:rPr>
        <w:t> </w:t>
      </w:r>
      <w:hyperlink r:id="rId6" w:anchor="n14" w:tgtFrame="_blank" w:history="1">
        <w:r w:rsidR="00120B0A" w:rsidRPr="00120B0A">
          <w:rPr>
            <w:rStyle w:val="a4"/>
            <w:i/>
            <w:iCs/>
            <w:color w:val="000099"/>
            <w:sz w:val="20"/>
            <w:szCs w:val="20"/>
          </w:rPr>
          <w:t>№ 658 від 24.12.2024</w:t>
        </w:r>
      </w:hyperlink>
      <w:r w:rsidRPr="00120B0A">
        <w:rPr>
          <w:rStyle w:val="rvts46"/>
          <w:i/>
          <w:iCs/>
          <w:color w:val="333333"/>
          <w:sz w:val="20"/>
          <w:szCs w:val="20"/>
        </w:rPr>
        <w:t>}</w:t>
      </w:r>
    </w:p>
    <w:p w14:paraId="2489EF1C" w14:textId="77777777" w:rsidR="006E0F27" w:rsidRPr="006E0F27" w:rsidRDefault="006E0F27" w:rsidP="005D442F">
      <w:pPr>
        <w:spacing w:after="0" w:line="240" w:lineRule="auto"/>
        <w:jc w:val="both"/>
        <w:rPr>
          <w:rFonts w:ascii="Times New Roman" w:hAnsi="Times New Roman" w:cs="Times New Roman"/>
          <w:lang w:val="ru-UA"/>
        </w:rPr>
      </w:pPr>
    </w:p>
    <w:p w14:paraId="4E60C745" w14:textId="77777777" w:rsidR="006E0F27" w:rsidRPr="006E0F27" w:rsidRDefault="006E0F27" w:rsidP="005D442F">
      <w:pPr>
        <w:spacing w:after="0" w:line="240" w:lineRule="auto"/>
        <w:jc w:val="both"/>
        <w:rPr>
          <w:rFonts w:ascii="Times New Roman" w:hAnsi="Times New Roman" w:cs="Times New Roman"/>
          <w:lang w:val="uk-UA"/>
        </w:rPr>
      </w:pPr>
    </w:p>
    <w:sectPr w:rsidR="006E0F27" w:rsidRPr="006E0F27" w:rsidSect="00BF253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EC"/>
    <w:rsid w:val="0005108A"/>
    <w:rsid w:val="00075EFB"/>
    <w:rsid w:val="00120B0A"/>
    <w:rsid w:val="003531DF"/>
    <w:rsid w:val="00397C9E"/>
    <w:rsid w:val="005D442F"/>
    <w:rsid w:val="00606014"/>
    <w:rsid w:val="006E0F27"/>
    <w:rsid w:val="00785AEC"/>
    <w:rsid w:val="00852ADD"/>
    <w:rsid w:val="00A150AD"/>
    <w:rsid w:val="00A419BB"/>
    <w:rsid w:val="00A556E6"/>
    <w:rsid w:val="00BF253B"/>
    <w:rsid w:val="00DE2F36"/>
    <w:rsid w:val="00E7120B"/>
    <w:rsid w:val="00F25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7F33"/>
  <w15:chartTrackingRefBased/>
  <w15:docId w15:val="{CC883673-26D6-4F6D-A14B-1C849B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F25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253B"/>
    <w:rPr>
      <w:rFonts w:ascii="Times New Roman" w:eastAsia="Times New Roman" w:hAnsi="Times New Roman" w:cs="Times New Roman"/>
      <w:b/>
      <w:bCs/>
      <w:sz w:val="36"/>
      <w:szCs w:val="36"/>
      <w:lang w:eastAsia="ru-RU"/>
    </w:rPr>
  </w:style>
  <w:style w:type="paragraph" w:customStyle="1" w:styleId="msonormal0">
    <w:name w:val="msonormal"/>
    <w:basedOn w:val="a"/>
    <w:rsid w:val="00BF2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F2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F253B"/>
    <w:rPr>
      <w:color w:val="0000FF"/>
      <w:u w:val="single"/>
    </w:rPr>
  </w:style>
  <w:style w:type="character" w:styleId="a5">
    <w:name w:val="FollowedHyperlink"/>
    <w:basedOn w:val="a0"/>
    <w:uiPriority w:val="99"/>
    <w:semiHidden/>
    <w:unhideWhenUsed/>
    <w:rsid w:val="00BF253B"/>
    <w:rPr>
      <w:color w:val="800080"/>
      <w:u w:val="single"/>
    </w:rPr>
  </w:style>
  <w:style w:type="character" w:customStyle="1" w:styleId="incontentbutton">
    <w:name w:val="incontentbutton"/>
    <w:basedOn w:val="a0"/>
    <w:rsid w:val="00BF253B"/>
  </w:style>
  <w:style w:type="character" w:styleId="a6">
    <w:name w:val="Unresolved Mention"/>
    <w:basedOn w:val="a0"/>
    <w:uiPriority w:val="99"/>
    <w:semiHidden/>
    <w:unhideWhenUsed/>
    <w:rsid w:val="006E0F27"/>
    <w:rPr>
      <w:color w:val="605E5C"/>
      <w:shd w:val="clear" w:color="auto" w:fill="E1DFDD"/>
    </w:rPr>
  </w:style>
  <w:style w:type="paragraph" w:customStyle="1" w:styleId="rvps6">
    <w:name w:val="rvps6"/>
    <w:basedOn w:val="a"/>
    <w:rsid w:val="006E0F27"/>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23">
    <w:name w:val="rvts23"/>
    <w:basedOn w:val="a0"/>
    <w:rsid w:val="006E0F27"/>
  </w:style>
  <w:style w:type="character" w:customStyle="1" w:styleId="apple-converted-space">
    <w:name w:val="apple-converted-space"/>
    <w:basedOn w:val="a0"/>
    <w:rsid w:val="006E0F27"/>
  </w:style>
  <w:style w:type="paragraph" w:customStyle="1" w:styleId="rvps12">
    <w:name w:val="rvps12"/>
    <w:basedOn w:val="a"/>
    <w:rsid w:val="006E0F27"/>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paragraph" w:customStyle="1" w:styleId="rvps14">
    <w:name w:val="rvps14"/>
    <w:basedOn w:val="a"/>
    <w:rsid w:val="006E0F27"/>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37">
    <w:name w:val="rvts37"/>
    <w:basedOn w:val="a0"/>
    <w:rsid w:val="006E0F27"/>
  </w:style>
  <w:style w:type="character" w:customStyle="1" w:styleId="rvts82">
    <w:name w:val="rvts82"/>
    <w:basedOn w:val="a0"/>
    <w:rsid w:val="006E0F27"/>
  </w:style>
  <w:style w:type="paragraph" w:customStyle="1" w:styleId="rvps2">
    <w:name w:val="rvps2"/>
    <w:basedOn w:val="a"/>
    <w:rsid w:val="006E0F27"/>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rvts46">
    <w:name w:val="rvts46"/>
    <w:basedOn w:val="a0"/>
    <w:rsid w:val="006E0F27"/>
  </w:style>
  <w:style w:type="table" w:styleId="a7">
    <w:name w:val="Table Grid"/>
    <w:basedOn w:val="a1"/>
    <w:uiPriority w:val="39"/>
    <w:rsid w:val="006E0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1">
    <w:name w:val="rvts11"/>
    <w:basedOn w:val="a0"/>
    <w:rsid w:val="0012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39070">
      <w:bodyDiv w:val="1"/>
      <w:marLeft w:val="0"/>
      <w:marRight w:val="0"/>
      <w:marTop w:val="0"/>
      <w:marBottom w:val="0"/>
      <w:divBdr>
        <w:top w:val="none" w:sz="0" w:space="0" w:color="auto"/>
        <w:left w:val="none" w:sz="0" w:space="0" w:color="auto"/>
        <w:bottom w:val="none" w:sz="0" w:space="0" w:color="auto"/>
        <w:right w:val="none" w:sz="0" w:space="0" w:color="auto"/>
      </w:divBdr>
      <w:divsChild>
        <w:div w:id="1687050654">
          <w:marLeft w:val="0"/>
          <w:marRight w:val="0"/>
          <w:marTop w:val="0"/>
          <w:marBottom w:val="150"/>
          <w:divBdr>
            <w:top w:val="none" w:sz="0" w:space="0" w:color="auto"/>
            <w:left w:val="none" w:sz="0" w:space="0" w:color="auto"/>
            <w:bottom w:val="none" w:sz="0" w:space="0" w:color="auto"/>
            <w:right w:val="none" w:sz="0" w:space="0" w:color="auto"/>
          </w:divBdr>
        </w:div>
      </w:divsChild>
    </w:div>
    <w:div w:id="895551689">
      <w:bodyDiv w:val="1"/>
      <w:marLeft w:val="0"/>
      <w:marRight w:val="0"/>
      <w:marTop w:val="0"/>
      <w:marBottom w:val="0"/>
      <w:divBdr>
        <w:top w:val="none" w:sz="0" w:space="0" w:color="auto"/>
        <w:left w:val="none" w:sz="0" w:space="0" w:color="auto"/>
        <w:bottom w:val="none" w:sz="0" w:space="0" w:color="auto"/>
        <w:right w:val="none" w:sz="0" w:space="0" w:color="auto"/>
      </w:divBdr>
    </w:div>
    <w:div w:id="1117797975">
      <w:bodyDiv w:val="1"/>
      <w:marLeft w:val="0"/>
      <w:marRight w:val="0"/>
      <w:marTop w:val="0"/>
      <w:marBottom w:val="0"/>
      <w:divBdr>
        <w:top w:val="none" w:sz="0" w:space="0" w:color="auto"/>
        <w:left w:val="none" w:sz="0" w:space="0" w:color="auto"/>
        <w:bottom w:val="none" w:sz="0" w:space="0" w:color="auto"/>
        <w:right w:val="none" w:sz="0" w:space="0" w:color="auto"/>
      </w:divBdr>
      <w:divsChild>
        <w:div w:id="1293444363">
          <w:marLeft w:val="0"/>
          <w:marRight w:val="0"/>
          <w:marTop w:val="0"/>
          <w:marBottom w:val="0"/>
          <w:divBdr>
            <w:top w:val="none" w:sz="0" w:space="0" w:color="auto"/>
            <w:left w:val="none" w:sz="0" w:space="0" w:color="auto"/>
            <w:bottom w:val="none" w:sz="0" w:space="0" w:color="auto"/>
            <w:right w:val="none" w:sz="0" w:space="0" w:color="auto"/>
          </w:divBdr>
          <w:divsChild>
            <w:div w:id="1017854768">
              <w:marLeft w:val="0"/>
              <w:marRight w:val="0"/>
              <w:marTop w:val="0"/>
              <w:marBottom w:val="0"/>
              <w:divBdr>
                <w:top w:val="none" w:sz="0" w:space="0" w:color="auto"/>
                <w:left w:val="none" w:sz="0" w:space="0" w:color="auto"/>
                <w:bottom w:val="none" w:sz="0" w:space="0" w:color="auto"/>
                <w:right w:val="none" w:sz="0" w:space="0" w:color="auto"/>
              </w:divBdr>
              <w:divsChild>
                <w:div w:id="12998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2948">
          <w:marLeft w:val="0"/>
          <w:marRight w:val="0"/>
          <w:marTop w:val="0"/>
          <w:marBottom w:val="0"/>
          <w:divBdr>
            <w:top w:val="none" w:sz="0" w:space="0" w:color="auto"/>
            <w:left w:val="none" w:sz="0" w:space="0" w:color="auto"/>
            <w:bottom w:val="none" w:sz="0" w:space="0" w:color="auto"/>
            <w:right w:val="none" w:sz="0" w:space="0" w:color="auto"/>
          </w:divBdr>
          <w:divsChild>
            <w:div w:id="419569633">
              <w:marLeft w:val="0"/>
              <w:marRight w:val="0"/>
              <w:marTop w:val="0"/>
              <w:marBottom w:val="0"/>
              <w:divBdr>
                <w:top w:val="none" w:sz="0" w:space="0" w:color="auto"/>
                <w:left w:val="none" w:sz="0" w:space="0" w:color="auto"/>
                <w:bottom w:val="none" w:sz="0" w:space="0" w:color="auto"/>
                <w:right w:val="none" w:sz="0" w:space="0" w:color="auto"/>
              </w:divBdr>
              <w:divsChild>
                <w:div w:id="12981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5325">
          <w:marLeft w:val="0"/>
          <w:marRight w:val="0"/>
          <w:marTop w:val="0"/>
          <w:marBottom w:val="0"/>
          <w:divBdr>
            <w:top w:val="none" w:sz="0" w:space="0" w:color="auto"/>
            <w:left w:val="none" w:sz="0" w:space="0" w:color="auto"/>
            <w:bottom w:val="none" w:sz="0" w:space="0" w:color="auto"/>
            <w:right w:val="none" w:sz="0" w:space="0" w:color="auto"/>
          </w:divBdr>
          <w:divsChild>
            <w:div w:id="1526360713">
              <w:marLeft w:val="0"/>
              <w:marRight w:val="0"/>
              <w:marTop w:val="0"/>
              <w:marBottom w:val="0"/>
              <w:divBdr>
                <w:top w:val="none" w:sz="0" w:space="0" w:color="auto"/>
                <w:left w:val="none" w:sz="0" w:space="0" w:color="auto"/>
                <w:bottom w:val="none" w:sz="0" w:space="0" w:color="auto"/>
                <w:right w:val="none" w:sz="0" w:space="0" w:color="auto"/>
              </w:divBdr>
              <w:divsChild>
                <w:div w:id="10302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807">
          <w:marLeft w:val="0"/>
          <w:marRight w:val="0"/>
          <w:marTop w:val="0"/>
          <w:marBottom w:val="0"/>
          <w:divBdr>
            <w:top w:val="none" w:sz="0" w:space="0" w:color="auto"/>
            <w:left w:val="none" w:sz="0" w:space="0" w:color="auto"/>
            <w:bottom w:val="none" w:sz="0" w:space="0" w:color="auto"/>
            <w:right w:val="none" w:sz="0" w:space="0" w:color="auto"/>
          </w:divBdr>
          <w:divsChild>
            <w:div w:id="555776613">
              <w:marLeft w:val="0"/>
              <w:marRight w:val="0"/>
              <w:marTop w:val="0"/>
              <w:marBottom w:val="0"/>
              <w:divBdr>
                <w:top w:val="none" w:sz="0" w:space="0" w:color="auto"/>
                <w:left w:val="none" w:sz="0" w:space="0" w:color="auto"/>
                <w:bottom w:val="none" w:sz="0" w:space="0" w:color="auto"/>
                <w:right w:val="none" w:sz="0" w:space="0" w:color="auto"/>
              </w:divBdr>
              <w:divsChild>
                <w:div w:id="4605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52">
          <w:marLeft w:val="0"/>
          <w:marRight w:val="0"/>
          <w:marTop w:val="0"/>
          <w:marBottom w:val="0"/>
          <w:divBdr>
            <w:top w:val="none" w:sz="0" w:space="0" w:color="auto"/>
            <w:left w:val="none" w:sz="0" w:space="0" w:color="auto"/>
            <w:bottom w:val="none" w:sz="0" w:space="0" w:color="auto"/>
            <w:right w:val="none" w:sz="0" w:space="0" w:color="auto"/>
          </w:divBdr>
          <w:divsChild>
            <w:div w:id="939217683">
              <w:marLeft w:val="0"/>
              <w:marRight w:val="0"/>
              <w:marTop w:val="0"/>
              <w:marBottom w:val="0"/>
              <w:divBdr>
                <w:top w:val="none" w:sz="0" w:space="0" w:color="auto"/>
                <w:left w:val="none" w:sz="0" w:space="0" w:color="auto"/>
                <w:bottom w:val="none" w:sz="0" w:space="0" w:color="auto"/>
                <w:right w:val="none" w:sz="0" w:space="0" w:color="auto"/>
              </w:divBdr>
              <w:divsChild>
                <w:div w:id="20110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4474">
          <w:marLeft w:val="0"/>
          <w:marRight w:val="0"/>
          <w:marTop w:val="0"/>
          <w:marBottom w:val="0"/>
          <w:divBdr>
            <w:top w:val="none" w:sz="0" w:space="0" w:color="auto"/>
            <w:left w:val="none" w:sz="0" w:space="0" w:color="auto"/>
            <w:bottom w:val="none" w:sz="0" w:space="0" w:color="auto"/>
            <w:right w:val="none" w:sz="0" w:space="0" w:color="auto"/>
          </w:divBdr>
          <w:divsChild>
            <w:div w:id="954217932">
              <w:marLeft w:val="0"/>
              <w:marRight w:val="0"/>
              <w:marTop w:val="0"/>
              <w:marBottom w:val="0"/>
              <w:divBdr>
                <w:top w:val="none" w:sz="0" w:space="0" w:color="auto"/>
                <w:left w:val="none" w:sz="0" w:space="0" w:color="auto"/>
                <w:bottom w:val="none" w:sz="0" w:space="0" w:color="auto"/>
                <w:right w:val="none" w:sz="0" w:space="0" w:color="auto"/>
              </w:divBdr>
              <w:divsChild>
                <w:div w:id="1260141994">
                  <w:marLeft w:val="0"/>
                  <w:marRight w:val="0"/>
                  <w:marTop w:val="0"/>
                  <w:marBottom w:val="0"/>
                  <w:divBdr>
                    <w:top w:val="none" w:sz="0" w:space="0" w:color="auto"/>
                    <w:left w:val="none" w:sz="0" w:space="0" w:color="auto"/>
                    <w:bottom w:val="none" w:sz="0" w:space="0" w:color="auto"/>
                    <w:right w:val="none" w:sz="0" w:space="0" w:color="auto"/>
                  </w:divBdr>
                  <w:divsChild>
                    <w:div w:id="879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7419">
          <w:marLeft w:val="0"/>
          <w:marRight w:val="0"/>
          <w:marTop w:val="0"/>
          <w:marBottom w:val="0"/>
          <w:divBdr>
            <w:top w:val="none" w:sz="0" w:space="0" w:color="auto"/>
            <w:left w:val="none" w:sz="0" w:space="0" w:color="auto"/>
            <w:bottom w:val="none" w:sz="0" w:space="0" w:color="auto"/>
            <w:right w:val="none" w:sz="0" w:space="0" w:color="auto"/>
          </w:divBdr>
        </w:div>
        <w:div w:id="19399358">
          <w:marLeft w:val="0"/>
          <w:marRight w:val="0"/>
          <w:marTop w:val="0"/>
          <w:marBottom w:val="0"/>
          <w:divBdr>
            <w:top w:val="none" w:sz="0" w:space="0" w:color="auto"/>
            <w:left w:val="none" w:sz="0" w:space="0" w:color="auto"/>
            <w:bottom w:val="none" w:sz="0" w:space="0" w:color="auto"/>
            <w:right w:val="none" w:sz="0" w:space="0" w:color="auto"/>
          </w:divBdr>
          <w:divsChild>
            <w:div w:id="1872256687">
              <w:marLeft w:val="0"/>
              <w:marRight w:val="0"/>
              <w:marTop w:val="0"/>
              <w:marBottom w:val="0"/>
              <w:divBdr>
                <w:top w:val="none" w:sz="0" w:space="0" w:color="auto"/>
                <w:left w:val="none" w:sz="0" w:space="0" w:color="auto"/>
                <w:bottom w:val="none" w:sz="0" w:space="0" w:color="auto"/>
                <w:right w:val="none" w:sz="0" w:space="0" w:color="auto"/>
              </w:divBdr>
              <w:divsChild>
                <w:div w:id="6763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1963">
      <w:bodyDiv w:val="1"/>
      <w:marLeft w:val="0"/>
      <w:marRight w:val="0"/>
      <w:marTop w:val="0"/>
      <w:marBottom w:val="0"/>
      <w:divBdr>
        <w:top w:val="none" w:sz="0" w:space="0" w:color="auto"/>
        <w:left w:val="none" w:sz="0" w:space="0" w:color="auto"/>
        <w:bottom w:val="none" w:sz="0" w:space="0" w:color="auto"/>
        <w:right w:val="none" w:sz="0" w:space="0" w:color="auto"/>
      </w:divBdr>
    </w:div>
    <w:div w:id="17289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rada/show/v0658201-24" TargetMode="External"/><Relationship Id="rId5" Type="http://schemas.openxmlformats.org/officeDocument/2006/relationships/hyperlink" Target="https://zakon.rada.gov.ua/rada/show/v0793201-17" TargetMode="External"/><Relationship Id="rId4" Type="http://schemas.openxmlformats.org/officeDocument/2006/relationships/hyperlink" Target="https://zakon.rada.gov.ua/rada/show/v07932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3671</Characters>
  <Application>Microsoft Office Word</Application>
  <DocSecurity>0</DocSecurity>
  <Lines>122</Lines>
  <Paragraphs>108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2025-09-19T09:02:00Z</cp:lastPrinted>
  <dcterms:created xsi:type="dcterms:W3CDTF">2025-09-19T09:02:00Z</dcterms:created>
  <dcterms:modified xsi:type="dcterms:W3CDTF">2025-09-19T09:02:00Z</dcterms:modified>
  <cp:category/>
</cp:coreProperties>
</file>