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036" w:rsidRPr="00DD6FF7" w:rsidRDefault="00864036" w:rsidP="00864036">
      <w:pPr>
        <w:pStyle w:val="a3"/>
        <w:spacing w:before="0" w:beforeAutospacing="0" w:after="0" w:afterAutospacing="0" w:line="228" w:lineRule="auto"/>
        <w:ind w:firstLine="4536"/>
        <w:rPr>
          <w:rFonts w:eastAsia="MingLiU"/>
          <w:noProof/>
          <w:sz w:val="28"/>
          <w:szCs w:val="28"/>
          <w:lang w:val="uk-UA" w:eastAsia="ar-SA"/>
        </w:rPr>
      </w:pPr>
    </w:p>
    <w:p w:rsidR="00864036" w:rsidRPr="00763842" w:rsidRDefault="00864036" w:rsidP="00864036">
      <w:pPr>
        <w:pStyle w:val="a5"/>
        <w:tabs>
          <w:tab w:val="left" w:pos="567"/>
        </w:tabs>
        <w:jc w:val="center"/>
      </w:pPr>
      <w:r w:rsidRPr="00763842">
        <w:t>Індивідуальна податкова консультація</w:t>
      </w:r>
    </w:p>
    <w:p w:rsidR="00864036" w:rsidRPr="00DD6FF7" w:rsidRDefault="00864036" w:rsidP="00864036">
      <w:pPr>
        <w:pStyle w:val="a5"/>
        <w:tabs>
          <w:tab w:val="left" w:pos="567"/>
        </w:tabs>
        <w:ind w:left="5040" w:firstLine="567"/>
      </w:pPr>
    </w:p>
    <w:p w:rsidR="00864036" w:rsidRPr="00763842" w:rsidRDefault="00864036" w:rsidP="00466479">
      <w:pPr>
        <w:tabs>
          <w:tab w:val="left" w:pos="0"/>
        </w:tabs>
        <w:ind w:firstLine="567"/>
        <w:jc w:val="both"/>
        <w:rPr>
          <w:sz w:val="28"/>
          <w:szCs w:val="28"/>
        </w:rPr>
      </w:pPr>
      <w:r w:rsidRPr="00763842">
        <w:rPr>
          <w:sz w:val="28"/>
        </w:rPr>
        <w:t>Державна податкова служба України, керуючись ст</w:t>
      </w:r>
      <w:r w:rsidR="00937482" w:rsidRPr="00763842">
        <w:rPr>
          <w:sz w:val="28"/>
        </w:rPr>
        <w:t>.</w:t>
      </w:r>
      <w:r w:rsidRPr="00763842">
        <w:rPr>
          <w:sz w:val="28"/>
        </w:rPr>
        <w:t xml:space="preserve"> 52 Податкового кодексу України (далі – </w:t>
      </w:r>
      <w:r w:rsidR="003420B7">
        <w:rPr>
          <w:sz w:val="28"/>
        </w:rPr>
        <w:t>Кодекс</w:t>
      </w:r>
      <w:r w:rsidRPr="00763842">
        <w:rPr>
          <w:sz w:val="28"/>
        </w:rPr>
        <w:t>), розглянула звернення</w:t>
      </w:r>
      <w:r w:rsidR="001B2BEA" w:rsidRPr="001B2BEA">
        <w:rPr>
          <w:sz w:val="28"/>
          <w:szCs w:val="28"/>
        </w:rPr>
        <w:t xml:space="preserve"> </w:t>
      </w:r>
      <w:r w:rsidR="00335626">
        <w:rPr>
          <w:sz w:val="28"/>
          <w:szCs w:val="28"/>
          <w:lang w:val="en-US"/>
        </w:rPr>
        <w:t xml:space="preserve">(   </w:t>
      </w:r>
      <w:r w:rsidR="002D3ED2" w:rsidRPr="00763842">
        <w:rPr>
          <w:sz w:val="28"/>
        </w:rPr>
        <w:t>)</w:t>
      </w:r>
      <w:r w:rsidR="00DD6FF7">
        <w:rPr>
          <w:sz w:val="28"/>
        </w:rPr>
        <w:t>,</w:t>
      </w:r>
      <w:r w:rsidRPr="00763842">
        <w:rPr>
          <w:sz w:val="28"/>
        </w:rPr>
        <w:t xml:space="preserve"> щодо практичного застосування окремих норм чинного законодавства та в межах компетенції повідомляє.</w:t>
      </w:r>
      <w:r w:rsidRPr="00763842">
        <w:rPr>
          <w:sz w:val="28"/>
          <w:szCs w:val="28"/>
        </w:rPr>
        <w:t xml:space="preserve"> </w:t>
      </w:r>
    </w:p>
    <w:p w:rsidR="00C37C9C" w:rsidRPr="002850F9" w:rsidRDefault="00C37C9C" w:rsidP="00466479">
      <w:pPr>
        <w:ind w:firstLine="567"/>
        <w:jc w:val="both"/>
        <w:rPr>
          <w:sz w:val="28"/>
          <w:szCs w:val="28"/>
        </w:rPr>
      </w:pPr>
      <w:r w:rsidRPr="002776E7">
        <w:rPr>
          <w:rFonts w:eastAsia="Calibri"/>
          <w:sz w:val="28"/>
          <w:szCs w:val="28"/>
          <w:lang w:eastAsia="en-US"/>
        </w:rPr>
        <w:t xml:space="preserve">У своєму зверненні платник податків повідомив, що </w:t>
      </w:r>
      <w:r>
        <w:rPr>
          <w:rFonts w:eastAsia="Calibri"/>
          <w:sz w:val="28"/>
          <w:szCs w:val="28"/>
          <w:lang w:eastAsia="en-US"/>
        </w:rPr>
        <w:t xml:space="preserve">після нарахування заробітної плати та сплати податків згідно з виконавчим провадженням здійснено відрахування одним платежем у розмірі 20 відс. на рахунок приватного виконавця суму, яка складається з основної заборгованості, винагороди приватного виконавця та витрат виконавчого провадження. </w:t>
      </w:r>
    </w:p>
    <w:p w:rsidR="00C37C9C" w:rsidRDefault="00C37C9C" w:rsidP="00466479">
      <w:pPr>
        <w:tabs>
          <w:tab w:val="left" w:pos="9072"/>
          <w:tab w:val="left" w:pos="9617"/>
        </w:tabs>
        <w:ind w:firstLine="567"/>
        <w:jc w:val="both"/>
        <w:rPr>
          <w:sz w:val="28"/>
          <w:szCs w:val="28"/>
        </w:rPr>
      </w:pPr>
      <w:r w:rsidRPr="0045029C">
        <w:rPr>
          <w:sz w:val="28"/>
          <w:szCs w:val="28"/>
        </w:rPr>
        <w:t>Таким чином, платник податків просить надати індивідуальну податкову консультацію з питання:</w:t>
      </w:r>
      <w:r>
        <w:rPr>
          <w:sz w:val="28"/>
          <w:szCs w:val="28"/>
        </w:rPr>
        <w:t xml:space="preserve"> </w:t>
      </w:r>
    </w:p>
    <w:p w:rsidR="00C37C9C" w:rsidRPr="0045029C" w:rsidRDefault="00C37C9C" w:rsidP="00466479">
      <w:pPr>
        <w:tabs>
          <w:tab w:val="left" w:pos="9072"/>
          <w:tab w:val="left" w:pos="9617"/>
        </w:tabs>
        <w:ind w:firstLine="567"/>
        <w:jc w:val="both"/>
        <w:rPr>
          <w:sz w:val="28"/>
          <w:szCs w:val="28"/>
        </w:rPr>
      </w:pPr>
      <w:r>
        <w:rPr>
          <w:sz w:val="28"/>
          <w:szCs w:val="28"/>
        </w:rPr>
        <w:t xml:space="preserve">Як </w:t>
      </w:r>
      <w:r w:rsidR="004B283C">
        <w:rPr>
          <w:sz w:val="28"/>
          <w:szCs w:val="28"/>
        </w:rPr>
        <w:t xml:space="preserve">у Додатку </w:t>
      </w:r>
      <w:r>
        <w:rPr>
          <w:sz w:val="28"/>
          <w:szCs w:val="28"/>
        </w:rPr>
        <w:t xml:space="preserve">4 ДФ </w:t>
      </w:r>
      <w:r w:rsidR="004B283C">
        <w:rPr>
          <w:sz w:val="28"/>
          <w:szCs w:val="28"/>
        </w:rPr>
        <w:t xml:space="preserve">до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Розрахунок)  </w:t>
      </w:r>
      <w:r>
        <w:rPr>
          <w:sz w:val="28"/>
          <w:szCs w:val="28"/>
        </w:rPr>
        <w:t>відобразити таке стягнення?</w:t>
      </w:r>
    </w:p>
    <w:p w:rsidR="00652DB5" w:rsidRDefault="003F4E4D" w:rsidP="00652DB5">
      <w:pPr>
        <w:widowControl w:val="0"/>
        <w:ind w:firstLine="567"/>
        <w:jc w:val="both"/>
        <w:rPr>
          <w:sz w:val="28"/>
        </w:rPr>
      </w:pPr>
      <w:r>
        <w:rPr>
          <w:rFonts w:eastAsia="Calibri"/>
          <w:sz w:val="28"/>
          <w:szCs w:val="28"/>
          <w:lang w:eastAsia="en-US"/>
        </w:rPr>
        <w:t>В</w:t>
      </w:r>
      <w:bookmarkStart w:id="0" w:name="_GoBack"/>
      <w:bookmarkEnd w:id="0"/>
      <w:r w:rsidR="00C37C9C" w:rsidRPr="00652DB5">
        <w:rPr>
          <w:rFonts w:eastAsia="Calibri"/>
          <w:sz w:val="28"/>
          <w:szCs w:val="28"/>
          <w:lang w:eastAsia="en-US"/>
        </w:rPr>
        <w:t xml:space="preserve">ідповідно </w:t>
      </w:r>
      <w:r w:rsidR="00652DB5" w:rsidRPr="00652DB5">
        <w:rPr>
          <w:rFonts w:eastAsia="Calibri"/>
          <w:sz w:val="28"/>
          <w:szCs w:val="28"/>
          <w:lang w:eastAsia="en-US"/>
        </w:rPr>
        <w:t>до</w:t>
      </w:r>
      <w:r w:rsidR="00652DB5">
        <w:rPr>
          <w:rFonts w:eastAsia="SimSun"/>
          <w:sz w:val="28"/>
          <w:szCs w:val="28"/>
        </w:rPr>
        <w:t xml:space="preserve"> </w:t>
      </w:r>
      <w:proofErr w:type="spellStart"/>
      <w:r w:rsidR="00652DB5">
        <w:rPr>
          <w:rFonts w:eastAsia="SimSun"/>
          <w:sz w:val="28"/>
          <w:szCs w:val="28"/>
        </w:rPr>
        <w:t>п.п</w:t>
      </w:r>
      <w:proofErr w:type="spellEnd"/>
      <w:r w:rsidR="00652DB5">
        <w:rPr>
          <w:rFonts w:eastAsia="SimSun"/>
          <w:sz w:val="28"/>
          <w:szCs w:val="28"/>
        </w:rPr>
        <w:t xml:space="preserve">. «б» п. 176.2 ст. 176 Кодексу </w:t>
      </w:r>
      <w:r w:rsidR="00652DB5">
        <w:rPr>
          <w:sz w:val="28"/>
        </w:rPr>
        <w:t xml:space="preserve">особи, які відповідно до Кодексу мають статус податкових агентів, та платники єдиного внеску зобов’язані, зокрема, подавати у строки, встановлені Кодексом для податкового місяця, крім податкових агентів, які є фізичними особами – підприємцями та особами, які провадять незалежну професійну діяльність, </w:t>
      </w:r>
      <w:r w:rsidR="00652DB5">
        <w:rPr>
          <w:sz w:val="28"/>
          <w:szCs w:val="28"/>
        </w:rPr>
        <w:t>Розрахунок</w:t>
      </w:r>
      <w:r w:rsidR="00652DB5">
        <w:rPr>
          <w:sz w:val="28"/>
        </w:rPr>
        <w:t>, до контролюючого органу за основним місцем обліку. Такий розрахунок подається лише у разі нарахування сум зазначених доходів платнику податку – фізичній особі податковим агентом, платником єдиного внеску протягом звітного періоду. Запровадження інших форм звітності із зазначених питань не допускається.</w:t>
      </w:r>
    </w:p>
    <w:p w:rsidR="00C37C9C" w:rsidRPr="0045029C" w:rsidRDefault="00C37C9C" w:rsidP="004B283C">
      <w:pPr>
        <w:ind w:firstLine="567"/>
        <w:jc w:val="both"/>
        <w:rPr>
          <w:sz w:val="28"/>
          <w:szCs w:val="28"/>
        </w:rPr>
      </w:pPr>
      <w:r w:rsidRPr="0045029C">
        <w:rPr>
          <w:sz w:val="28"/>
          <w:szCs w:val="28"/>
        </w:rPr>
        <w:t xml:space="preserve">Форма </w:t>
      </w:r>
      <w:r>
        <w:rPr>
          <w:sz w:val="28"/>
          <w:szCs w:val="28"/>
        </w:rPr>
        <w:t>Р</w:t>
      </w:r>
      <w:r w:rsidRPr="0045029C">
        <w:rPr>
          <w:sz w:val="28"/>
          <w:szCs w:val="28"/>
        </w:rPr>
        <w:t xml:space="preserve">озрахунку та Порядок </w:t>
      </w:r>
      <w:r>
        <w:rPr>
          <w:sz w:val="28"/>
          <w:szCs w:val="28"/>
        </w:rPr>
        <w:t xml:space="preserve">його </w:t>
      </w:r>
      <w:r w:rsidRPr="0045029C">
        <w:rPr>
          <w:sz w:val="28"/>
          <w:szCs w:val="28"/>
        </w:rPr>
        <w:t>заповнення та подання податковими агентами (далі – Порядок), затверджені наказом Міністерства фінансів України від 13.01.2015 № 4 (</w:t>
      </w:r>
      <w:r w:rsidR="00F770EA">
        <w:rPr>
          <w:sz w:val="28"/>
          <w:szCs w:val="28"/>
        </w:rPr>
        <w:t>зі</w:t>
      </w:r>
      <w:r w:rsidRPr="0045029C">
        <w:rPr>
          <w:sz w:val="28"/>
          <w:szCs w:val="28"/>
        </w:rPr>
        <w:t xml:space="preserve"> змінами)</w:t>
      </w:r>
      <w:r>
        <w:rPr>
          <w:sz w:val="28"/>
          <w:szCs w:val="28"/>
        </w:rPr>
        <w:t xml:space="preserve">. </w:t>
      </w:r>
    </w:p>
    <w:p w:rsidR="004B283C" w:rsidRDefault="004B283C" w:rsidP="004B283C">
      <w:pPr>
        <w:pStyle w:val="a3"/>
        <w:spacing w:before="0" w:beforeAutospacing="0" w:after="0" w:afterAutospacing="0"/>
        <w:ind w:firstLine="567"/>
        <w:jc w:val="both"/>
        <w:rPr>
          <w:sz w:val="28"/>
          <w:szCs w:val="28"/>
        </w:rPr>
      </w:pPr>
      <w:proofErr w:type="spellStart"/>
      <w:r>
        <w:rPr>
          <w:sz w:val="28"/>
          <w:szCs w:val="28"/>
        </w:rPr>
        <w:t>Відповідно</w:t>
      </w:r>
      <w:proofErr w:type="spellEnd"/>
      <w:r>
        <w:rPr>
          <w:sz w:val="28"/>
          <w:szCs w:val="28"/>
        </w:rPr>
        <w:t xml:space="preserve"> до п. 4 </w:t>
      </w:r>
      <w:proofErr w:type="spellStart"/>
      <w:r>
        <w:rPr>
          <w:sz w:val="28"/>
          <w:szCs w:val="28"/>
        </w:rPr>
        <w:t>розділу</w:t>
      </w:r>
      <w:proofErr w:type="spellEnd"/>
      <w:r>
        <w:rPr>
          <w:sz w:val="28"/>
          <w:szCs w:val="28"/>
        </w:rPr>
        <w:t xml:space="preserve"> IV Порядку в </w:t>
      </w:r>
      <w:proofErr w:type="spellStart"/>
      <w:r>
        <w:rPr>
          <w:sz w:val="28"/>
          <w:szCs w:val="28"/>
        </w:rPr>
        <w:t>додатку</w:t>
      </w:r>
      <w:proofErr w:type="spellEnd"/>
      <w:r>
        <w:rPr>
          <w:sz w:val="28"/>
          <w:szCs w:val="28"/>
        </w:rPr>
        <w:t xml:space="preserve"> 4 </w:t>
      </w:r>
      <w:r>
        <w:rPr>
          <w:sz w:val="28"/>
          <w:szCs w:val="28"/>
          <w:lang w:val="uk-UA"/>
        </w:rPr>
        <w:t>Д</w:t>
      </w:r>
      <w:r>
        <w:rPr>
          <w:sz w:val="28"/>
          <w:szCs w:val="28"/>
        </w:rPr>
        <w:t xml:space="preserve">Ф до </w:t>
      </w:r>
      <w:proofErr w:type="spellStart"/>
      <w:r>
        <w:rPr>
          <w:sz w:val="28"/>
          <w:szCs w:val="28"/>
        </w:rPr>
        <w:t>Розрахунку</w:t>
      </w:r>
      <w:proofErr w:type="spellEnd"/>
      <w:r>
        <w:rPr>
          <w:sz w:val="28"/>
          <w:szCs w:val="28"/>
        </w:rPr>
        <w:t xml:space="preserve"> у </w:t>
      </w:r>
      <w:r>
        <w:rPr>
          <w:sz w:val="28"/>
          <w:szCs w:val="28"/>
        </w:rPr>
        <w:br/>
      </w:r>
      <w:proofErr w:type="spellStart"/>
      <w:r>
        <w:rPr>
          <w:sz w:val="28"/>
          <w:szCs w:val="28"/>
        </w:rPr>
        <w:t>графі</w:t>
      </w:r>
      <w:proofErr w:type="spellEnd"/>
      <w:r>
        <w:rPr>
          <w:sz w:val="28"/>
          <w:szCs w:val="28"/>
        </w:rPr>
        <w:t xml:space="preserve"> 6 </w:t>
      </w:r>
      <w:r>
        <w:rPr>
          <w:sz w:val="28"/>
          <w:szCs w:val="28"/>
          <w:lang w:val="uk-UA"/>
        </w:rPr>
        <w:t>«</w:t>
      </w:r>
      <w:proofErr w:type="spellStart"/>
      <w:r>
        <w:rPr>
          <w:sz w:val="28"/>
          <w:szCs w:val="28"/>
        </w:rPr>
        <w:t>Ознака</w:t>
      </w:r>
      <w:proofErr w:type="spellEnd"/>
      <w:r>
        <w:rPr>
          <w:sz w:val="28"/>
          <w:szCs w:val="28"/>
        </w:rPr>
        <w:t xml:space="preserve"> доходу</w:t>
      </w:r>
      <w:r>
        <w:rPr>
          <w:sz w:val="28"/>
          <w:szCs w:val="28"/>
          <w:lang w:val="uk-UA"/>
        </w:rPr>
        <w:t>»</w:t>
      </w:r>
      <w:r>
        <w:rPr>
          <w:sz w:val="28"/>
          <w:szCs w:val="28"/>
        </w:rPr>
        <w:t xml:space="preserve"> </w:t>
      </w:r>
      <w:proofErr w:type="spellStart"/>
      <w:r>
        <w:rPr>
          <w:sz w:val="28"/>
          <w:szCs w:val="28"/>
        </w:rPr>
        <w:t>вказується</w:t>
      </w:r>
      <w:proofErr w:type="spellEnd"/>
      <w:r>
        <w:rPr>
          <w:sz w:val="28"/>
          <w:szCs w:val="28"/>
        </w:rPr>
        <w:t xml:space="preserve"> </w:t>
      </w:r>
      <w:proofErr w:type="spellStart"/>
      <w:r>
        <w:rPr>
          <w:sz w:val="28"/>
          <w:szCs w:val="28"/>
        </w:rPr>
        <w:t>ознака</w:t>
      </w:r>
      <w:proofErr w:type="spellEnd"/>
      <w:r>
        <w:rPr>
          <w:sz w:val="28"/>
          <w:szCs w:val="28"/>
        </w:rPr>
        <w:t xml:space="preserve"> доходу, наведена у </w:t>
      </w:r>
      <w:proofErr w:type="spellStart"/>
      <w:r>
        <w:rPr>
          <w:sz w:val="28"/>
          <w:szCs w:val="28"/>
        </w:rPr>
        <w:t>розділі</w:t>
      </w:r>
      <w:proofErr w:type="spellEnd"/>
      <w:r>
        <w:rPr>
          <w:sz w:val="28"/>
          <w:szCs w:val="28"/>
        </w:rPr>
        <w:t xml:space="preserve"> 1 </w:t>
      </w:r>
      <w:r>
        <w:rPr>
          <w:sz w:val="28"/>
          <w:szCs w:val="28"/>
          <w:lang w:val="uk-UA"/>
        </w:rPr>
        <w:t>«</w:t>
      </w:r>
      <w:proofErr w:type="spellStart"/>
      <w:r>
        <w:rPr>
          <w:sz w:val="28"/>
          <w:szCs w:val="28"/>
        </w:rPr>
        <w:t>Довідник</w:t>
      </w:r>
      <w:proofErr w:type="spellEnd"/>
      <w:r>
        <w:rPr>
          <w:sz w:val="28"/>
          <w:szCs w:val="28"/>
        </w:rPr>
        <w:t xml:space="preserve"> </w:t>
      </w:r>
      <w:proofErr w:type="spellStart"/>
      <w:r>
        <w:rPr>
          <w:sz w:val="28"/>
          <w:szCs w:val="28"/>
        </w:rPr>
        <w:t>ознак</w:t>
      </w:r>
      <w:proofErr w:type="spellEnd"/>
      <w:r>
        <w:rPr>
          <w:sz w:val="28"/>
          <w:szCs w:val="28"/>
        </w:rPr>
        <w:t xml:space="preserve"> </w:t>
      </w:r>
      <w:proofErr w:type="spellStart"/>
      <w:r>
        <w:rPr>
          <w:sz w:val="28"/>
          <w:szCs w:val="28"/>
        </w:rPr>
        <w:t>доходів</w:t>
      </w:r>
      <w:proofErr w:type="spellEnd"/>
      <w:r>
        <w:rPr>
          <w:sz w:val="28"/>
          <w:szCs w:val="28"/>
        </w:rPr>
        <w:t xml:space="preserve"> </w:t>
      </w:r>
      <w:proofErr w:type="spellStart"/>
      <w:r>
        <w:rPr>
          <w:sz w:val="28"/>
          <w:szCs w:val="28"/>
        </w:rPr>
        <w:t>фізичних</w:t>
      </w:r>
      <w:proofErr w:type="spellEnd"/>
      <w:r>
        <w:rPr>
          <w:sz w:val="28"/>
          <w:szCs w:val="28"/>
        </w:rPr>
        <w:t xml:space="preserve"> </w:t>
      </w:r>
      <w:proofErr w:type="spellStart"/>
      <w:r>
        <w:rPr>
          <w:sz w:val="28"/>
          <w:szCs w:val="28"/>
        </w:rPr>
        <w:t>осіб</w:t>
      </w:r>
      <w:proofErr w:type="spellEnd"/>
      <w:r>
        <w:rPr>
          <w:sz w:val="28"/>
          <w:szCs w:val="28"/>
          <w:lang w:val="uk-UA"/>
        </w:rPr>
        <w:t>»</w:t>
      </w:r>
      <w:r>
        <w:rPr>
          <w:sz w:val="28"/>
          <w:szCs w:val="28"/>
        </w:rPr>
        <w:t xml:space="preserve"> </w:t>
      </w:r>
      <w:proofErr w:type="spellStart"/>
      <w:r>
        <w:rPr>
          <w:sz w:val="28"/>
          <w:szCs w:val="28"/>
        </w:rPr>
        <w:t>додатка</w:t>
      </w:r>
      <w:proofErr w:type="spellEnd"/>
      <w:r>
        <w:rPr>
          <w:sz w:val="28"/>
          <w:szCs w:val="28"/>
        </w:rPr>
        <w:t xml:space="preserve"> 2 до Порядку, яка </w:t>
      </w:r>
      <w:proofErr w:type="spellStart"/>
      <w:r>
        <w:rPr>
          <w:sz w:val="28"/>
          <w:szCs w:val="28"/>
        </w:rPr>
        <w:t>визначається</w:t>
      </w:r>
      <w:proofErr w:type="spellEnd"/>
      <w:r>
        <w:rPr>
          <w:sz w:val="28"/>
          <w:szCs w:val="28"/>
        </w:rPr>
        <w:t xml:space="preserve"> </w:t>
      </w:r>
      <w:proofErr w:type="spellStart"/>
      <w:r>
        <w:rPr>
          <w:sz w:val="28"/>
          <w:szCs w:val="28"/>
        </w:rPr>
        <w:t>відповідно</w:t>
      </w:r>
      <w:proofErr w:type="spellEnd"/>
      <w:r>
        <w:rPr>
          <w:sz w:val="28"/>
          <w:szCs w:val="28"/>
        </w:rPr>
        <w:t xml:space="preserve"> до </w:t>
      </w:r>
      <w:proofErr w:type="spellStart"/>
      <w:r>
        <w:rPr>
          <w:sz w:val="28"/>
          <w:szCs w:val="28"/>
        </w:rPr>
        <w:t>нарахованого</w:t>
      </w:r>
      <w:proofErr w:type="spellEnd"/>
      <w:r>
        <w:rPr>
          <w:sz w:val="28"/>
          <w:szCs w:val="28"/>
        </w:rPr>
        <w:t xml:space="preserve"> доходу.</w:t>
      </w:r>
    </w:p>
    <w:p w:rsidR="004B283C" w:rsidRDefault="004B283C" w:rsidP="004B283C">
      <w:pPr>
        <w:ind w:firstLine="567"/>
        <w:jc w:val="both"/>
        <w:rPr>
          <w:sz w:val="28"/>
          <w:szCs w:val="28"/>
        </w:rPr>
      </w:pPr>
      <w:r>
        <w:rPr>
          <w:sz w:val="28"/>
          <w:szCs w:val="28"/>
        </w:rPr>
        <w:t>Згідно з Довідником ознак доходів фізичних осіб, наведених у додатку 2 до Порядку, доходи, наведені у вашому зверненні, відображаються під ознакою доходу:</w:t>
      </w:r>
    </w:p>
    <w:p w:rsidR="004B283C" w:rsidRDefault="004B283C" w:rsidP="004B283C">
      <w:pPr>
        <w:ind w:firstLine="567"/>
        <w:jc w:val="both"/>
        <w:rPr>
          <w:sz w:val="28"/>
          <w:szCs w:val="28"/>
        </w:rPr>
      </w:pPr>
      <w:r>
        <w:rPr>
          <w:sz w:val="28"/>
          <w:szCs w:val="28"/>
        </w:rPr>
        <w:t>«126» – дохід, отриманий платником податку як додаткове благо;</w:t>
      </w:r>
    </w:p>
    <w:p w:rsidR="004B283C" w:rsidRDefault="004B283C" w:rsidP="004B283C">
      <w:pPr>
        <w:ind w:firstLine="567"/>
        <w:jc w:val="both"/>
        <w:rPr>
          <w:sz w:val="28"/>
          <w:szCs w:val="28"/>
        </w:rPr>
      </w:pPr>
      <w:r>
        <w:rPr>
          <w:sz w:val="28"/>
          <w:szCs w:val="28"/>
        </w:rPr>
        <w:t>«127» – інші доходи;</w:t>
      </w:r>
    </w:p>
    <w:p w:rsidR="004B283C" w:rsidRDefault="004B283C" w:rsidP="004B283C">
      <w:pPr>
        <w:ind w:firstLine="567"/>
        <w:jc w:val="both"/>
        <w:rPr>
          <w:sz w:val="28"/>
          <w:szCs w:val="28"/>
        </w:rPr>
      </w:pPr>
      <w:r>
        <w:rPr>
          <w:sz w:val="28"/>
          <w:szCs w:val="28"/>
        </w:rPr>
        <w:t xml:space="preserve">«157» – дохід, виплачений </w:t>
      </w:r>
      <w:proofErr w:type="spellStart"/>
      <w:r>
        <w:rPr>
          <w:sz w:val="28"/>
          <w:szCs w:val="28"/>
        </w:rPr>
        <w:t>самозайнятій</w:t>
      </w:r>
      <w:proofErr w:type="spellEnd"/>
      <w:r>
        <w:rPr>
          <w:sz w:val="28"/>
          <w:szCs w:val="28"/>
        </w:rPr>
        <w:t xml:space="preserve"> особі.</w:t>
      </w:r>
    </w:p>
    <w:p w:rsidR="004B283C" w:rsidRPr="00E87E5E" w:rsidRDefault="004B283C" w:rsidP="004B283C">
      <w:pPr>
        <w:ind w:firstLine="567"/>
        <w:jc w:val="both"/>
        <w:rPr>
          <w:sz w:val="28"/>
          <w:szCs w:val="28"/>
        </w:rPr>
      </w:pPr>
      <w:r>
        <w:rPr>
          <w:sz w:val="28"/>
          <w:szCs w:val="28"/>
        </w:rPr>
        <w:t>Таким чином, у</w:t>
      </w:r>
      <w:r w:rsidRPr="009B36A2">
        <w:rPr>
          <w:sz w:val="28"/>
          <w:szCs w:val="28"/>
        </w:rPr>
        <w:t xml:space="preserve"> разі якщо відповідно до </w:t>
      </w:r>
      <w:r>
        <w:rPr>
          <w:sz w:val="28"/>
          <w:szCs w:val="28"/>
        </w:rPr>
        <w:t>п</w:t>
      </w:r>
      <w:r w:rsidRPr="009B36A2">
        <w:rPr>
          <w:sz w:val="28"/>
          <w:szCs w:val="28"/>
        </w:rPr>
        <w:t xml:space="preserve">останови приватного виконавця стягнення коштів з боржника проводиться загальною сумою і така сума </w:t>
      </w:r>
      <w:r w:rsidRPr="009B36A2">
        <w:rPr>
          <w:sz w:val="28"/>
          <w:szCs w:val="28"/>
        </w:rPr>
        <w:lastRenderedPageBreak/>
        <w:t xml:space="preserve">перераховується на рахунок приватного виконавця, то такі виплати </w:t>
      </w:r>
      <w:r w:rsidRPr="00E87E5E">
        <w:rPr>
          <w:sz w:val="28"/>
          <w:szCs w:val="28"/>
        </w:rPr>
        <w:t>відображаються податковим агентом (юридичною особою) відповідно до п. 4 розділу IV Порядку в додатку 4ДФ до Розрахунку за ознакою «157».</w:t>
      </w:r>
    </w:p>
    <w:p w:rsidR="00785B04" w:rsidRDefault="004B283C" w:rsidP="004B283C">
      <w:pPr>
        <w:ind w:firstLine="567"/>
        <w:jc w:val="both"/>
        <w:rPr>
          <w:sz w:val="28"/>
          <w:szCs w:val="28"/>
        </w:rPr>
      </w:pPr>
      <w:r>
        <w:rPr>
          <w:sz w:val="28"/>
          <w:szCs w:val="28"/>
        </w:rPr>
        <w:t xml:space="preserve">Разом з тим, якщо </w:t>
      </w:r>
      <w:r w:rsidR="00785B04">
        <w:rPr>
          <w:sz w:val="28"/>
          <w:szCs w:val="28"/>
        </w:rPr>
        <w:t xml:space="preserve">постановою приватного виконавця передбачено окремі суми коштів, які підлягають стягненню з боржника, а саме сума </w:t>
      </w:r>
      <w:r w:rsidR="00785B04">
        <w:rPr>
          <w:rFonts w:eastAsia="Calibri"/>
          <w:sz w:val="28"/>
          <w:szCs w:val="28"/>
          <w:lang w:eastAsia="en-US"/>
        </w:rPr>
        <w:t>основної заборгованості, сума винагороди приватного виконавця та сума витрат виконавчого провадження, то</w:t>
      </w:r>
      <w:r>
        <w:rPr>
          <w:sz w:val="28"/>
          <w:szCs w:val="28"/>
        </w:rPr>
        <w:t xml:space="preserve"> Товариство відображає </w:t>
      </w:r>
      <w:r w:rsidR="00785B04">
        <w:rPr>
          <w:sz w:val="28"/>
          <w:szCs w:val="28"/>
        </w:rPr>
        <w:t xml:space="preserve">зазначені виплати </w:t>
      </w:r>
      <w:r>
        <w:rPr>
          <w:sz w:val="28"/>
          <w:szCs w:val="28"/>
        </w:rPr>
        <w:t>у Додатк</w:t>
      </w:r>
      <w:r w:rsidR="00785B04">
        <w:rPr>
          <w:sz w:val="28"/>
          <w:szCs w:val="28"/>
        </w:rPr>
        <w:t>у</w:t>
      </w:r>
      <w:r>
        <w:rPr>
          <w:sz w:val="28"/>
          <w:szCs w:val="28"/>
        </w:rPr>
        <w:t xml:space="preserve"> 4ДФ до Розрахунку </w:t>
      </w:r>
      <w:r w:rsidR="00785B04">
        <w:rPr>
          <w:sz w:val="28"/>
          <w:szCs w:val="28"/>
        </w:rPr>
        <w:t>під ознаками доходу:</w:t>
      </w:r>
    </w:p>
    <w:p w:rsidR="00785B04" w:rsidRDefault="004B283C" w:rsidP="004B283C">
      <w:pPr>
        <w:ind w:firstLine="567"/>
        <w:jc w:val="both"/>
        <w:rPr>
          <w:sz w:val="28"/>
          <w:szCs w:val="28"/>
        </w:rPr>
      </w:pPr>
      <w:r>
        <w:rPr>
          <w:sz w:val="28"/>
          <w:szCs w:val="28"/>
        </w:rPr>
        <w:t>«126» – дохід, отриманий платником податку як додаткове благо (відшкодування витрат на виконавче впровадження)</w:t>
      </w:r>
      <w:r w:rsidR="00785B04">
        <w:rPr>
          <w:sz w:val="28"/>
          <w:szCs w:val="28"/>
        </w:rPr>
        <w:t>;</w:t>
      </w:r>
    </w:p>
    <w:p w:rsidR="00785B04" w:rsidRDefault="004B283C" w:rsidP="004B283C">
      <w:pPr>
        <w:ind w:firstLine="567"/>
        <w:jc w:val="both"/>
        <w:rPr>
          <w:sz w:val="28"/>
          <w:szCs w:val="28"/>
        </w:rPr>
      </w:pPr>
      <w:r>
        <w:rPr>
          <w:sz w:val="28"/>
          <w:szCs w:val="28"/>
        </w:rPr>
        <w:t>«127» – інші доходи (основна сума боргу)</w:t>
      </w:r>
      <w:r w:rsidR="00785B04">
        <w:rPr>
          <w:sz w:val="28"/>
          <w:szCs w:val="28"/>
        </w:rPr>
        <w:t>;</w:t>
      </w:r>
    </w:p>
    <w:p w:rsidR="004B283C" w:rsidRDefault="004B283C" w:rsidP="004B283C">
      <w:pPr>
        <w:ind w:firstLine="567"/>
        <w:jc w:val="both"/>
        <w:rPr>
          <w:sz w:val="28"/>
          <w:szCs w:val="28"/>
        </w:rPr>
      </w:pPr>
      <w:r>
        <w:rPr>
          <w:sz w:val="28"/>
          <w:szCs w:val="28"/>
        </w:rPr>
        <w:t xml:space="preserve">«157» – дохід, виплачений </w:t>
      </w:r>
      <w:proofErr w:type="spellStart"/>
      <w:r>
        <w:rPr>
          <w:sz w:val="28"/>
          <w:szCs w:val="28"/>
        </w:rPr>
        <w:t>самозайнятій</w:t>
      </w:r>
      <w:proofErr w:type="spellEnd"/>
      <w:r>
        <w:rPr>
          <w:sz w:val="28"/>
          <w:szCs w:val="28"/>
        </w:rPr>
        <w:t xml:space="preserve"> особі, а саме основна сума винагороди приватного виконавця.</w:t>
      </w:r>
    </w:p>
    <w:p w:rsidR="00157272" w:rsidRPr="00884FF4" w:rsidRDefault="00157272" w:rsidP="00466479">
      <w:pPr>
        <w:pStyle w:val="a3"/>
        <w:spacing w:before="0" w:beforeAutospacing="0" w:after="0" w:afterAutospacing="0"/>
        <w:ind w:firstLine="567"/>
        <w:contextualSpacing/>
        <w:jc w:val="both"/>
        <w:rPr>
          <w:sz w:val="28"/>
          <w:szCs w:val="28"/>
          <w:lang w:val="uk-UA"/>
        </w:rPr>
      </w:pPr>
      <w:r w:rsidRPr="00884FF4">
        <w:rPr>
          <w:sz w:val="28"/>
          <w:szCs w:val="28"/>
          <w:lang w:val="uk-UA"/>
        </w:rPr>
        <w:t>Згідно з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rsidR="00D2076C" w:rsidRPr="00313DF3" w:rsidRDefault="00D2076C" w:rsidP="005B320B">
      <w:pPr>
        <w:ind w:right="-1" w:firstLine="709"/>
        <w:jc w:val="both"/>
        <w:rPr>
          <w:sz w:val="28"/>
          <w:szCs w:val="28"/>
        </w:rPr>
      </w:pPr>
    </w:p>
    <w:sectPr w:rsidR="00D2076C" w:rsidRPr="00313DF3" w:rsidSect="00652DB5">
      <w:headerReference w:type="default" r:id="rId8"/>
      <w:pgSz w:w="11906" w:h="16838"/>
      <w:pgMar w:top="1134" w:right="567" w:bottom="212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674" w:rsidRDefault="005F4674">
      <w:r>
        <w:separator/>
      </w:r>
    </w:p>
  </w:endnote>
  <w:endnote w:type="continuationSeparator" w:id="0">
    <w:p w:rsidR="005F4674" w:rsidRDefault="005F4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ngLiU">
    <w:altName w:val="細明體"/>
    <w:panose1 w:val="02010609000101010101"/>
    <w:charset w:val="88"/>
    <w:family w:val="modern"/>
    <w:notTrueType/>
    <w:pitch w:val="fixed"/>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674" w:rsidRDefault="005F4674">
      <w:r>
        <w:separator/>
      </w:r>
    </w:p>
  </w:footnote>
  <w:footnote w:type="continuationSeparator" w:id="0">
    <w:p w:rsidR="005F4674" w:rsidRDefault="005F4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120188"/>
    </w:sdtPr>
    <w:sdtEndPr/>
    <w:sdtContent>
      <w:p w:rsidR="0047303A" w:rsidRDefault="002210D0">
        <w:pPr>
          <w:pStyle w:val="a8"/>
          <w:jc w:val="center"/>
        </w:pPr>
        <w:r>
          <w:fldChar w:fldCharType="begin"/>
        </w:r>
        <w:r>
          <w:instrText xml:space="preserve"> PAGE   \* MERGEFORMAT </w:instrText>
        </w:r>
        <w:r>
          <w:fldChar w:fldCharType="separate"/>
        </w:r>
        <w:r w:rsidR="00467CB2">
          <w:rPr>
            <w:noProof/>
          </w:rPr>
          <w:t>6</w:t>
        </w:r>
        <w:r>
          <w:rPr>
            <w:noProof/>
          </w:rPr>
          <w:fldChar w:fldCharType="end"/>
        </w:r>
      </w:p>
    </w:sdtContent>
  </w:sdt>
  <w:p w:rsidR="0047303A" w:rsidRDefault="005F467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E3E2A"/>
    <w:multiLevelType w:val="hybridMultilevel"/>
    <w:tmpl w:val="B4CEF386"/>
    <w:lvl w:ilvl="0" w:tplc="408ED89E">
      <w:start w:val="1"/>
      <w:numFmt w:val="decimal"/>
      <w:lvlText w:val="%1)"/>
      <w:lvlJc w:val="left"/>
      <w:pPr>
        <w:ind w:left="1437" w:hanging="870"/>
      </w:pPr>
      <w:rPr>
        <w:sz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211A0AE8"/>
    <w:multiLevelType w:val="hybridMultilevel"/>
    <w:tmpl w:val="3126DF3E"/>
    <w:lvl w:ilvl="0" w:tplc="CBCE539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654A2123"/>
    <w:multiLevelType w:val="hybridMultilevel"/>
    <w:tmpl w:val="97E4AF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7003AE3"/>
    <w:multiLevelType w:val="hybridMultilevel"/>
    <w:tmpl w:val="D794E82C"/>
    <w:lvl w:ilvl="0" w:tplc="2FAE990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36"/>
    <w:rsid w:val="0000308D"/>
    <w:rsid w:val="00020176"/>
    <w:rsid w:val="00026059"/>
    <w:rsid w:val="00043AF9"/>
    <w:rsid w:val="00052BB5"/>
    <w:rsid w:val="000709B6"/>
    <w:rsid w:val="00082211"/>
    <w:rsid w:val="00087830"/>
    <w:rsid w:val="000B5D36"/>
    <w:rsid w:val="000F328E"/>
    <w:rsid w:val="000F7849"/>
    <w:rsid w:val="00111CA5"/>
    <w:rsid w:val="00122DF7"/>
    <w:rsid w:val="00123268"/>
    <w:rsid w:val="00131CDD"/>
    <w:rsid w:val="00146FDE"/>
    <w:rsid w:val="00157272"/>
    <w:rsid w:val="001612A3"/>
    <w:rsid w:val="00175214"/>
    <w:rsid w:val="0019773E"/>
    <w:rsid w:val="001A1E95"/>
    <w:rsid w:val="001B2BEA"/>
    <w:rsid w:val="001B3167"/>
    <w:rsid w:val="001D15FE"/>
    <w:rsid w:val="002210D0"/>
    <w:rsid w:val="00250D4E"/>
    <w:rsid w:val="00265EC2"/>
    <w:rsid w:val="002664E3"/>
    <w:rsid w:val="00271632"/>
    <w:rsid w:val="00287E2D"/>
    <w:rsid w:val="002A6D71"/>
    <w:rsid w:val="002B28FB"/>
    <w:rsid w:val="002D3ED2"/>
    <w:rsid w:val="002E4074"/>
    <w:rsid w:val="002E6F8E"/>
    <w:rsid w:val="002F2043"/>
    <w:rsid w:val="00305290"/>
    <w:rsid w:val="003068D5"/>
    <w:rsid w:val="00313DF3"/>
    <w:rsid w:val="00321407"/>
    <w:rsid w:val="00335626"/>
    <w:rsid w:val="003420B7"/>
    <w:rsid w:val="00374AE3"/>
    <w:rsid w:val="003A46F9"/>
    <w:rsid w:val="003F4E4D"/>
    <w:rsid w:val="003F6103"/>
    <w:rsid w:val="004027E2"/>
    <w:rsid w:val="004064AE"/>
    <w:rsid w:val="00410DD4"/>
    <w:rsid w:val="0041493E"/>
    <w:rsid w:val="00435E7E"/>
    <w:rsid w:val="0045205E"/>
    <w:rsid w:val="00466479"/>
    <w:rsid w:val="00467CB2"/>
    <w:rsid w:val="004748C5"/>
    <w:rsid w:val="00490899"/>
    <w:rsid w:val="004B283C"/>
    <w:rsid w:val="0051087E"/>
    <w:rsid w:val="00511E9B"/>
    <w:rsid w:val="00514762"/>
    <w:rsid w:val="00524A8E"/>
    <w:rsid w:val="00533333"/>
    <w:rsid w:val="00537EF1"/>
    <w:rsid w:val="00543E5C"/>
    <w:rsid w:val="0054709E"/>
    <w:rsid w:val="00563103"/>
    <w:rsid w:val="00573815"/>
    <w:rsid w:val="00580064"/>
    <w:rsid w:val="00583556"/>
    <w:rsid w:val="005A767E"/>
    <w:rsid w:val="005B320B"/>
    <w:rsid w:val="005F3B3C"/>
    <w:rsid w:val="005F4674"/>
    <w:rsid w:val="005F4C88"/>
    <w:rsid w:val="005F5C27"/>
    <w:rsid w:val="005F6954"/>
    <w:rsid w:val="006267F4"/>
    <w:rsid w:val="00640BE8"/>
    <w:rsid w:val="00644A2E"/>
    <w:rsid w:val="00652DB5"/>
    <w:rsid w:val="00664985"/>
    <w:rsid w:val="0067454D"/>
    <w:rsid w:val="00694A75"/>
    <w:rsid w:val="006E5A82"/>
    <w:rsid w:val="006F4B7A"/>
    <w:rsid w:val="00720AA2"/>
    <w:rsid w:val="00723C25"/>
    <w:rsid w:val="00724F9B"/>
    <w:rsid w:val="00734B1D"/>
    <w:rsid w:val="00734B35"/>
    <w:rsid w:val="00741627"/>
    <w:rsid w:val="00747065"/>
    <w:rsid w:val="00757589"/>
    <w:rsid w:val="00763842"/>
    <w:rsid w:val="00765696"/>
    <w:rsid w:val="00785B04"/>
    <w:rsid w:val="00785B7E"/>
    <w:rsid w:val="00787BC6"/>
    <w:rsid w:val="007A6E4C"/>
    <w:rsid w:val="007C0FDD"/>
    <w:rsid w:val="007E0773"/>
    <w:rsid w:val="008028BE"/>
    <w:rsid w:val="00804B02"/>
    <w:rsid w:val="008059A8"/>
    <w:rsid w:val="00837543"/>
    <w:rsid w:val="00841A77"/>
    <w:rsid w:val="00841BBF"/>
    <w:rsid w:val="00841F5A"/>
    <w:rsid w:val="008514D4"/>
    <w:rsid w:val="00864036"/>
    <w:rsid w:val="008A2B40"/>
    <w:rsid w:val="008A6D5D"/>
    <w:rsid w:val="008B2482"/>
    <w:rsid w:val="008B5224"/>
    <w:rsid w:val="008C3AF1"/>
    <w:rsid w:val="008D4663"/>
    <w:rsid w:val="008E117F"/>
    <w:rsid w:val="008F6736"/>
    <w:rsid w:val="00900A95"/>
    <w:rsid w:val="00925FE6"/>
    <w:rsid w:val="0092706F"/>
    <w:rsid w:val="00932556"/>
    <w:rsid w:val="00937482"/>
    <w:rsid w:val="0095512C"/>
    <w:rsid w:val="00966095"/>
    <w:rsid w:val="009815B7"/>
    <w:rsid w:val="00981732"/>
    <w:rsid w:val="009A5F7F"/>
    <w:rsid w:val="009E6139"/>
    <w:rsid w:val="009F5E04"/>
    <w:rsid w:val="00A04017"/>
    <w:rsid w:val="00A15B55"/>
    <w:rsid w:val="00A20F7E"/>
    <w:rsid w:val="00A2593D"/>
    <w:rsid w:val="00A41645"/>
    <w:rsid w:val="00A61F3C"/>
    <w:rsid w:val="00AC0C30"/>
    <w:rsid w:val="00AD096A"/>
    <w:rsid w:val="00B17B39"/>
    <w:rsid w:val="00B46B4D"/>
    <w:rsid w:val="00B659E5"/>
    <w:rsid w:val="00B8700C"/>
    <w:rsid w:val="00BB150A"/>
    <w:rsid w:val="00BC78E0"/>
    <w:rsid w:val="00BD4F69"/>
    <w:rsid w:val="00BE10E2"/>
    <w:rsid w:val="00BE2666"/>
    <w:rsid w:val="00C0715E"/>
    <w:rsid w:val="00C12013"/>
    <w:rsid w:val="00C13FB5"/>
    <w:rsid w:val="00C27370"/>
    <w:rsid w:val="00C37C9C"/>
    <w:rsid w:val="00C55D04"/>
    <w:rsid w:val="00C604C0"/>
    <w:rsid w:val="00C7383F"/>
    <w:rsid w:val="00C77E83"/>
    <w:rsid w:val="00CA3690"/>
    <w:rsid w:val="00CB64EF"/>
    <w:rsid w:val="00CC2227"/>
    <w:rsid w:val="00CD430D"/>
    <w:rsid w:val="00D2076C"/>
    <w:rsid w:val="00D257C5"/>
    <w:rsid w:val="00D27D6E"/>
    <w:rsid w:val="00D4129F"/>
    <w:rsid w:val="00D50DEC"/>
    <w:rsid w:val="00D65639"/>
    <w:rsid w:val="00D757D5"/>
    <w:rsid w:val="00D868A4"/>
    <w:rsid w:val="00DA3F04"/>
    <w:rsid w:val="00DC1249"/>
    <w:rsid w:val="00DC46D4"/>
    <w:rsid w:val="00DC76A0"/>
    <w:rsid w:val="00DD6FF7"/>
    <w:rsid w:val="00DE27B5"/>
    <w:rsid w:val="00DF3151"/>
    <w:rsid w:val="00DF48BE"/>
    <w:rsid w:val="00E0336C"/>
    <w:rsid w:val="00E15325"/>
    <w:rsid w:val="00E334C3"/>
    <w:rsid w:val="00E35459"/>
    <w:rsid w:val="00E42758"/>
    <w:rsid w:val="00E436AD"/>
    <w:rsid w:val="00EB4AD7"/>
    <w:rsid w:val="00ED10E7"/>
    <w:rsid w:val="00F27338"/>
    <w:rsid w:val="00F36E5D"/>
    <w:rsid w:val="00F37B0D"/>
    <w:rsid w:val="00F60F8C"/>
    <w:rsid w:val="00F65F9C"/>
    <w:rsid w:val="00F770EA"/>
    <w:rsid w:val="00F87413"/>
    <w:rsid w:val="00F924F0"/>
    <w:rsid w:val="00F9330D"/>
    <w:rsid w:val="00FC0081"/>
    <w:rsid w:val="00FE4F28"/>
    <w:rsid w:val="00FF00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CBB9"/>
  <w15:docId w15:val="{2849CDCA-B90D-4080-81B1-637B0F16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40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З"/>
    <w:basedOn w:val="a"/>
    <w:link w:val="a4"/>
    <w:uiPriority w:val="99"/>
    <w:qFormat/>
    <w:rsid w:val="00864036"/>
    <w:pPr>
      <w:spacing w:before="100" w:beforeAutospacing="1" w:after="100" w:afterAutospacing="1"/>
    </w:pPr>
    <w:rPr>
      <w:lang w:val="ru-RU"/>
    </w:rPr>
  </w:style>
  <w:style w:type="character" w:customStyle="1" w:styleId="a4">
    <w:name w:val="Звичайний (веб)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3"/>
    <w:uiPriority w:val="99"/>
    <w:rsid w:val="00864036"/>
    <w:rPr>
      <w:rFonts w:ascii="Times New Roman" w:eastAsia="Times New Roman" w:hAnsi="Times New Roman" w:cs="Times New Roman"/>
      <w:sz w:val="24"/>
      <w:szCs w:val="24"/>
      <w:lang w:val="ru-RU" w:eastAsia="ru-RU"/>
    </w:rPr>
  </w:style>
  <w:style w:type="paragraph" w:styleId="a5">
    <w:name w:val="Body Text"/>
    <w:basedOn w:val="a"/>
    <w:link w:val="a6"/>
    <w:rsid w:val="00864036"/>
    <w:pPr>
      <w:autoSpaceDE w:val="0"/>
      <w:autoSpaceDN w:val="0"/>
      <w:jc w:val="both"/>
    </w:pPr>
    <w:rPr>
      <w:sz w:val="28"/>
      <w:szCs w:val="28"/>
    </w:rPr>
  </w:style>
  <w:style w:type="character" w:customStyle="1" w:styleId="a7">
    <w:name w:val="Основной текст Знак"/>
    <w:basedOn w:val="a0"/>
    <w:uiPriority w:val="99"/>
    <w:semiHidden/>
    <w:rsid w:val="00864036"/>
    <w:rPr>
      <w:rFonts w:ascii="Times New Roman" w:eastAsia="Times New Roman" w:hAnsi="Times New Roman" w:cs="Times New Roman"/>
      <w:sz w:val="24"/>
      <w:szCs w:val="24"/>
      <w:lang w:eastAsia="ru-RU"/>
    </w:rPr>
  </w:style>
  <w:style w:type="character" w:customStyle="1" w:styleId="a6">
    <w:name w:val="Основний текст Знак"/>
    <w:basedOn w:val="a0"/>
    <w:link w:val="a5"/>
    <w:rsid w:val="00864036"/>
    <w:rPr>
      <w:rFonts w:ascii="Times New Roman" w:eastAsia="Times New Roman" w:hAnsi="Times New Roman" w:cs="Times New Roman"/>
      <w:sz w:val="28"/>
      <w:szCs w:val="28"/>
      <w:lang w:eastAsia="ru-RU"/>
    </w:rPr>
  </w:style>
  <w:style w:type="paragraph" w:styleId="a8">
    <w:name w:val="header"/>
    <w:basedOn w:val="a"/>
    <w:link w:val="a9"/>
    <w:uiPriority w:val="99"/>
    <w:unhideWhenUsed/>
    <w:rsid w:val="00864036"/>
    <w:pPr>
      <w:tabs>
        <w:tab w:val="center" w:pos="4819"/>
        <w:tab w:val="right" w:pos="9639"/>
      </w:tabs>
    </w:pPr>
  </w:style>
  <w:style w:type="character" w:customStyle="1" w:styleId="a9">
    <w:name w:val="Верхній колонтитул Знак"/>
    <w:basedOn w:val="a0"/>
    <w:link w:val="a8"/>
    <w:uiPriority w:val="99"/>
    <w:rsid w:val="00864036"/>
    <w:rPr>
      <w:rFonts w:ascii="Times New Roman" w:eastAsia="Times New Roman" w:hAnsi="Times New Roman" w:cs="Times New Roman"/>
      <w:sz w:val="24"/>
      <w:szCs w:val="24"/>
      <w:lang w:eastAsia="ru-RU"/>
    </w:rPr>
  </w:style>
  <w:style w:type="paragraph" w:customStyle="1" w:styleId="CharCharCharChar">
    <w:name w:val="Char Знак Знак Char Знак Знак Char Знак Знак Char Знак Знак Знак"/>
    <w:basedOn w:val="a"/>
    <w:link w:val="1"/>
    <w:qFormat/>
    <w:rsid w:val="00864036"/>
    <w:rPr>
      <w:rFonts w:ascii="Verdana" w:hAnsi="Verdana" w:cs="Verdana"/>
      <w:sz w:val="20"/>
      <w:szCs w:val="20"/>
      <w:lang w:val="en-US" w:eastAsia="en-US"/>
    </w:rPr>
  </w:style>
  <w:style w:type="character" w:customStyle="1" w:styleId="1">
    <w:name w:val="Основной шрифт абзаца1"/>
    <w:link w:val="CharCharCharChar"/>
    <w:rsid w:val="00864036"/>
    <w:rPr>
      <w:rFonts w:ascii="Verdana" w:eastAsia="Times New Roman" w:hAnsi="Verdana" w:cs="Verdana"/>
      <w:sz w:val="20"/>
      <w:szCs w:val="20"/>
      <w:lang w:val="en-US"/>
    </w:rPr>
  </w:style>
  <w:style w:type="paragraph" w:styleId="aa">
    <w:name w:val="List Paragraph"/>
    <w:basedOn w:val="a"/>
    <w:uiPriority w:val="34"/>
    <w:qFormat/>
    <w:rsid w:val="00864036"/>
    <w:pPr>
      <w:ind w:left="720"/>
      <w:contextualSpacing/>
    </w:pPr>
    <w:rPr>
      <w:lang w:val="ru-RU"/>
    </w:rPr>
  </w:style>
  <w:style w:type="paragraph" w:styleId="ab">
    <w:name w:val="Balloon Text"/>
    <w:basedOn w:val="a"/>
    <w:link w:val="ac"/>
    <w:uiPriority w:val="99"/>
    <w:semiHidden/>
    <w:unhideWhenUsed/>
    <w:rsid w:val="006F4B7A"/>
    <w:rPr>
      <w:rFonts w:ascii="Tahoma" w:hAnsi="Tahoma" w:cs="Tahoma"/>
      <w:sz w:val="16"/>
      <w:szCs w:val="16"/>
    </w:rPr>
  </w:style>
  <w:style w:type="character" w:customStyle="1" w:styleId="ac">
    <w:name w:val="Текст у виносці Знак"/>
    <w:basedOn w:val="a0"/>
    <w:link w:val="ab"/>
    <w:uiPriority w:val="99"/>
    <w:semiHidden/>
    <w:rsid w:val="006F4B7A"/>
    <w:rPr>
      <w:rFonts w:ascii="Tahoma" w:eastAsia="Times New Roman" w:hAnsi="Tahoma" w:cs="Tahoma"/>
      <w:sz w:val="16"/>
      <w:szCs w:val="16"/>
      <w:lang w:eastAsia="ru-RU"/>
    </w:rPr>
  </w:style>
  <w:style w:type="paragraph" w:customStyle="1" w:styleId="ad">
    <w:name w:val="Знак Знак"/>
    <w:basedOn w:val="a"/>
    <w:link w:val="10"/>
    <w:qFormat/>
    <w:rsid w:val="004027E2"/>
    <w:rPr>
      <w:rFonts w:ascii="Verdana" w:eastAsia="Calibri" w:hAnsi="Verdana"/>
      <w:sz w:val="20"/>
      <w:szCs w:val="20"/>
      <w:lang w:val="en-US" w:eastAsia="x-none"/>
    </w:rPr>
  </w:style>
  <w:style w:type="character" w:customStyle="1" w:styleId="10">
    <w:name w:val="Знак Знак Знак1"/>
    <w:link w:val="ad"/>
    <w:locked/>
    <w:rsid w:val="004027E2"/>
    <w:rPr>
      <w:rFonts w:ascii="Verdana" w:eastAsia="Calibri" w:hAnsi="Verdana" w:cs="Times New Roman"/>
      <w:sz w:val="20"/>
      <w:szCs w:val="20"/>
      <w:lang w:val="en-US" w:eastAsia="x-none"/>
    </w:rPr>
  </w:style>
  <w:style w:type="paragraph" w:customStyle="1" w:styleId="ae">
    <w:name w:val="Знак"/>
    <w:basedOn w:val="a"/>
    <w:rsid w:val="00157272"/>
    <w:rPr>
      <w:rFonts w:ascii="Verdana" w:hAnsi="Verdana" w:cs="Verdana"/>
      <w:sz w:val="20"/>
      <w:szCs w:val="20"/>
      <w:lang w:val="en-US" w:eastAsia="en-US"/>
    </w:rPr>
  </w:style>
  <w:style w:type="character" w:styleId="af">
    <w:name w:val="Hyperlink"/>
    <w:basedOn w:val="a0"/>
    <w:uiPriority w:val="99"/>
    <w:unhideWhenUsed/>
    <w:rsid w:val="00E42758"/>
    <w:rPr>
      <w:color w:val="0000FF" w:themeColor="hyperlink"/>
      <w:u w:val="single"/>
    </w:rPr>
  </w:style>
  <w:style w:type="character" w:styleId="af0">
    <w:name w:val="Unresolved Mention"/>
    <w:basedOn w:val="a0"/>
    <w:uiPriority w:val="99"/>
    <w:semiHidden/>
    <w:unhideWhenUsed/>
    <w:rsid w:val="00E42758"/>
    <w:rPr>
      <w:color w:val="605E5C"/>
      <w:shd w:val="clear" w:color="auto" w:fill="E1DFDD"/>
    </w:rPr>
  </w:style>
  <w:style w:type="character" w:customStyle="1" w:styleId="11">
    <w:name w:val="Звичайний (веб) Знак1"/>
    <w:aliases w:val="Обычный (веб)1 Знак1,Знак1 Знак2 Знак,Обычный (Web)11 Знак,Обычный (веб) Знак Знак Знак Знак Знак Знак Знак Знак Знак Знак Знак Знак Знак,Обычный (веб)2 Знак,Обычный (веб)11 Знак,Знак31 Знак"/>
    <w:uiPriority w:val="99"/>
    <w:semiHidden/>
    <w:locked/>
    <w:rsid w:val="00F27338"/>
    <w:rPr>
      <w:sz w:val="24"/>
      <w:szCs w:val="24"/>
    </w:rPr>
  </w:style>
  <w:style w:type="paragraph" w:customStyle="1" w:styleId="rvps2">
    <w:name w:val="rvps2"/>
    <w:basedOn w:val="a"/>
    <w:rsid w:val="003A46F9"/>
    <w:pPr>
      <w:spacing w:before="100" w:beforeAutospacing="1" w:after="100" w:afterAutospacing="1"/>
    </w:pPr>
    <w:rPr>
      <w:lang w:val="ru-RU"/>
    </w:rPr>
  </w:style>
  <w:style w:type="character" w:customStyle="1" w:styleId="af1">
    <w:name w:val="Основной текст_"/>
    <w:link w:val="4"/>
    <w:rsid w:val="003A46F9"/>
    <w:rPr>
      <w:spacing w:val="8"/>
      <w:shd w:val="clear" w:color="auto" w:fill="FFFFFF"/>
    </w:rPr>
  </w:style>
  <w:style w:type="paragraph" w:customStyle="1" w:styleId="4">
    <w:name w:val="Основной текст4"/>
    <w:basedOn w:val="a"/>
    <w:link w:val="af1"/>
    <w:qFormat/>
    <w:rsid w:val="003A46F9"/>
    <w:pPr>
      <w:widowControl w:val="0"/>
      <w:shd w:val="clear" w:color="auto" w:fill="FFFFFF"/>
      <w:spacing w:after="300" w:line="317" w:lineRule="exact"/>
    </w:pPr>
    <w:rPr>
      <w:rFonts w:asciiTheme="minorHAnsi" w:eastAsiaTheme="minorHAnsi" w:hAnsiTheme="minorHAnsi" w:cstheme="minorBidi"/>
      <w:spacing w:val="8"/>
      <w:sz w:val="22"/>
      <w:szCs w:val="22"/>
      <w:shd w:val="clear" w:color="auto" w:fill="FFFFFF"/>
      <w:lang w:eastAsia="en-US"/>
    </w:rPr>
  </w:style>
  <w:style w:type="character" w:customStyle="1" w:styleId="rvts46">
    <w:name w:val="rvts46"/>
    <w:basedOn w:val="a0"/>
    <w:rsid w:val="003A46F9"/>
  </w:style>
  <w:style w:type="paragraph" w:customStyle="1" w:styleId="12">
    <w:name w:val="Обычный1"/>
    <w:qFormat/>
    <w:rsid w:val="00F770EA"/>
    <w:pPr>
      <w:spacing w:after="0" w:line="240" w:lineRule="auto"/>
    </w:pPr>
    <w:rPr>
      <w:rFonts w:ascii="Times New Roman" w:eastAsia="Times New Roman" w:hAnsi="Times New Roman" w:cs="Times New Roman"/>
      <w:sz w:val="2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5111">
      <w:bodyDiv w:val="1"/>
      <w:marLeft w:val="0"/>
      <w:marRight w:val="0"/>
      <w:marTop w:val="0"/>
      <w:marBottom w:val="0"/>
      <w:divBdr>
        <w:top w:val="none" w:sz="0" w:space="0" w:color="auto"/>
        <w:left w:val="none" w:sz="0" w:space="0" w:color="auto"/>
        <w:bottom w:val="none" w:sz="0" w:space="0" w:color="auto"/>
        <w:right w:val="none" w:sz="0" w:space="0" w:color="auto"/>
      </w:divBdr>
    </w:div>
    <w:div w:id="535507353">
      <w:bodyDiv w:val="1"/>
      <w:marLeft w:val="0"/>
      <w:marRight w:val="0"/>
      <w:marTop w:val="0"/>
      <w:marBottom w:val="0"/>
      <w:divBdr>
        <w:top w:val="none" w:sz="0" w:space="0" w:color="auto"/>
        <w:left w:val="none" w:sz="0" w:space="0" w:color="auto"/>
        <w:bottom w:val="none" w:sz="0" w:space="0" w:color="auto"/>
        <w:right w:val="none" w:sz="0" w:space="0" w:color="auto"/>
      </w:divBdr>
    </w:div>
    <w:div w:id="567613856">
      <w:bodyDiv w:val="1"/>
      <w:marLeft w:val="0"/>
      <w:marRight w:val="0"/>
      <w:marTop w:val="0"/>
      <w:marBottom w:val="0"/>
      <w:divBdr>
        <w:top w:val="none" w:sz="0" w:space="0" w:color="auto"/>
        <w:left w:val="none" w:sz="0" w:space="0" w:color="auto"/>
        <w:bottom w:val="none" w:sz="0" w:space="0" w:color="auto"/>
        <w:right w:val="none" w:sz="0" w:space="0" w:color="auto"/>
      </w:divBdr>
    </w:div>
    <w:div w:id="605775819">
      <w:bodyDiv w:val="1"/>
      <w:marLeft w:val="0"/>
      <w:marRight w:val="0"/>
      <w:marTop w:val="0"/>
      <w:marBottom w:val="0"/>
      <w:divBdr>
        <w:top w:val="none" w:sz="0" w:space="0" w:color="auto"/>
        <w:left w:val="none" w:sz="0" w:space="0" w:color="auto"/>
        <w:bottom w:val="none" w:sz="0" w:space="0" w:color="auto"/>
        <w:right w:val="none" w:sz="0" w:space="0" w:color="auto"/>
      </w:divBdr>
    </w:div>
    <w:div w:id="660080904">
      <w:bodyDiv w:val="1"/>
      <w:marLeft w:val="0"/>
      <w:marRight w:val="0"/>
      <w:marTop w:val="0"/>
      <w:marBottom w:val="0"/>
      <w:divBdr>
        <w:top w:val="none" w:sz="0" w:space="0" w:color="auto"/>
        <w:left w:val="none" w:sz="0" w:space="0" w:color="auto"/>
        <w:bottom w:val="none" w:sz="0" w:space="0" w:color="auto"/>
        <w:right w:val="none" w:sz="0" w:space="0" w:color="auto"/>
      </w:divBdr>
    </w:div>
    <w:div w:id="663123267">
      <w:bodyDiv w:val="1"/>
      <w:marLeft w:val="0"/>
      <w:marRight w:val="0"/>
      <w:marTop w:val="0"/>
      <w:marBottom w:val="0"/>
      <w:divBdr>
        <w:top w:val="none" w:sz="0" w:space="0" w:color="auto"/>
        <w:left w:val="none" w:sz="0" w:space="0" w:color="auto"/>
        <w:bottom w:val="none" w:sz="0" w:space="0" w:color="auto"/>
        <w:right w:val="none" w:sz="0" w:space="0" w:color="auto"/>
      </w:divBdr>
    </w:div>
    <w:div w:id="170297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73B07-2391-4CBD-BB71-4D314F4B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2189</Words>
  <Characters>1248</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НЕВГАД ЛЮДМИЛА ФЕДОРІВНА</dc:creator>
  <cp:lastModifiedBy>ТЕСЛЕНКО ТЕТЯНА АНАТОЛІЇВНА</cp:lastModifiedBy>
  <cp:revision>3</cp:revision>
  <cp:lastPrinted>2025-10-07T11:31:00Z</cp:lastPrinted>
  <dcterms:created xsi:type="dcterms:W3CDTF">2026-05-06T12:44:00Z</dcterms:created>
  <dcterms:modified xsi:type="dcterms:W3CDTF">2026-05-11T10:19:00Z</dcterms:modified>
</cp:coreProperties>
</file>