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46F6" w14:textId="77777777" w:rsidR="00EF2958" w:rsidRDefault="00EF2958" w:rsidP="00EF2958">
      <w:pPr>
        <w:spacing w:after="0" w:line="240" w:lineRule="auto"/>
        <w:jc w:val="center"/>
        <w:rPr>
          <w:rFonts w:ascii="Times New Roman" w:hAnsi="Times New Roman" w:cs="Times New Roman"/>
          <w:sz w:val="28"/>
          <w:szCs w:val="28"/>
        </w:rPr>
      </w:pPr>
      <w:r w:rsidRPr="008B07F7">
        <w:rPr>
          <w:rFonts w:ascii="Times New Roman" w:hAnsi="Times New Roman" w:cs="Times New Roman"/>
          <w:sz w:val="28"/>
          <w:szCs w:val="28"/>
        </w:rPr>
        <w:t>Індивідуальна податко</w:t>
      </w:r>
      <w:r w:rsidRPr="002C3DE0">
        <w:rPr>
          <w:rFonts w:ascii="Times New Roman" w:hAnsi="Times New Roman" w:cs="Times New Roman"/>
          <w:sz w:val="28"/>
          <w:szCs w:val="28"/>
        </w:rPr>
        <w:t>ва консультація</w:t>
      </w:r>
    </w:p>
    <w:p w14:paraId="6A723334" w14:textId="3A234BBA" w:rsidR="00F43CDF" w:rsidRPr="002C3DE0" w:rsidRDefault="00F43CDF" w:rsidP="00EF2958">
      <w:pPr>
        <w:spacing w:after="0" w:line="240" w:lineRule="auto"/>
        <w:jc w:val="center"/>
        <w:rPr>
          <w:rFonts w:ascii="Times New Roman" w:hAnsi="Times New Roman" w:cs="Times New Roman"/>
          <w:sz w:val="28"/>
          <w:szCs w:val="28"/>
        </w:rPr>
      </w:pPr>
      <w:r>
        <w:t xml:space="preserve">від </w:t>
      </w:r>
      <w:r w:rsidRPr="001B754E">
        <w:t>28.05.2026</w:t>
      </w:r>
      <w:r>
        <w:t xml:space="preserve"> № </w:t>
      </w:r>
      <w:r w:rsidRPr="001B754E">
        <w:t>3084/ІПК/99-00-24-03-03</w:t>
      </w:r>
    </w:p>
    <w:p w14:paraId="442D401B" w14:textId="77777777" w:rsidR="00EF2958" w:rsidRPr="00672704" w:rsidRDefault="00EF2958" w:rsidP="00672704">
      <w:pPr>
        <w:spacing w:after="0" w:line="228" w:lineRule="auto"/>
        <w:rPr>
          <w:rFonts w:ascii="Times New Roman" w:hAnsi="Times New Roman" w:cs="Times New Roman"/>
          <w:sz w:val="16"/>
          <w:szCs w:val="16"/>
        </w:rPr>
      </w:pPr>
    </w:p>
    <w:p w14:paraId="170125A7" w14:textId="77777777" w:rsidR="00223BF8" w:rsidRPr="00353857" w:rsidRDefault="007E1086" w:rsidP="00F50B09">
      <w:pPr>
        <w:pStyle w:val="a3"/>
        <w:spacing w:before="0" w:beforeAutospacing="0" w:after="0" w:afterAutospacing="0"/>
        <w:ind w:firstLine="567"/>
        <w:jc w:val="both"/>
        <w:rPr>
          <w:sz w:val="28"/>
          <w:szCs w:val="28"/>
          <w:lang w:val="uk-UA"/>
        </w:rPr>
      </w:pPr>
      <w:r w:rsidRPr="00353857">
        <w:rPr>
          <w:sz w:val="28"/>
          <w:szCs w:val="28"/>
          <w:lang w:val="uk-UA"/>
        </w:rPr>
        <w:t>Державна податкова служба України</w:t>
      </w:r>
      <w:r w:rsidR="00EF2958" w:rsidRPr="00353857">
        <w:rPr>
          <w:sz w:val="28"/>
          <w:szCs w:val="28"/>
          <w:lang w:val="uk-UA"/>
        </w:rPr>
        <w:t xml:space="preserve">, керуючись ст. 52 Податкового кодексу України (далі – Кодекс), </w:t>
      </w:r>
      <w:r w:rsidRPr="00353857">
        <w:rPr>
          <w:sz w:val="28"/>
          <w:szCs w:val="28"/>
          <w:lang w:val="uk-UA"/>
        </w:rPr>
        <w:t>розглянула звернення щодо</w:t>
      </w:r>
      <w:r w:rsidR="002414BA" w:rsidRPr="00353857">
        <w:rPr>
          <w:sz w:val="28"/>
          <w:szCs w:val="28"/>
          <w:lang w:val="uk-UA"/>
        </w:rPr>
        <w:t xml:space="preserve"> </w:t>
      </w:r>
      <w:r w:rsidR="002C3DE0" w:rsidRPr="00353857">
        <w:rPr>
          <w:color w:val="000000"/>
          <w:sz w:val="28"/>
          <w:szCs w:val="28"/>
          <w:shd w:val="clear" w:color="auto" w:fill="FFFFFF"/>
          <w:lang w:val="uk-UA"/>
        </w:rPr>
        <w:t>практичного застосування норм податкового законодавства</w:t>
      </w:r>
      <w:r w:rsidR="00223BF8" w:rsidRPr="00353857">
        <w:rPr>
          <w:sz w:val="28"/>
          <w:szCs w:val="28"/>
          <w:lang w:val="uk-UA"/>
        </w:rPr>
        <w:t xml:space="preserve"> і в межах компетенції повідомляє. </w:t>
      </w:r>
    </w:p>
    <w:p w14:paraId="220E22FB" w14:textId="77777777" w:rsidR="009024DA" w:rsidRPr="0092202D" w:rsidRDefault="0092202D" w:rsidP="00F50B09">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Як зазначено у зверненні, в</w:t>
      </w:r>
      <w:r w:rsidRPr="0092202D">
        <w:rPr>
          <w:color w:val="000000" w:themeColor="text1"/>
          <w:sz w:val="28"/>
          <w:szCs w:val="28"/>
          <w:lang w:val="uk-UA"/>
        </w:rPr>
        <w:t xml:space="preserve">ідповідно до постанови Кабінету Міністрів України від 11.04.2023 № 321 «Про заснування стипендії Міністерства внутрішніх справ імені Дениса Монастирського для курсантів закладів вищої освіти, що належать до сфери управління Міністерства внутрішніх справ, Державної прикордонної служби, Державної служби з надзвичайних ситуацій та Національної гвардії, які навчаються за державним замовленням», для курсантів випускних курсів закладів вищої освіти, що належать до сфери управління Міністерства внутрішніх справ (далі – МВС), які навчаються за державним замовленням, засновано стипендію МВС імені Дениса Монастирського в розмірі 50 000,00 гривень. Згідно з Положенням про стипендію МВС імені Дениса Монастирського (далі – Положення), затвердженим наказом МВС </w:t>
      </w:r>
      <w:r w:rsidR="00822C5C">
        <w:rPr>
          <w:color w:val="000000" w:themeColor="text1"/>
          <w:sz w:val="28"/>
          <w:szCs w:val="28"/>
          <w:lang w:val="uk-UA"/>
        </w:rPr>
        <w:t xml:space="preserve">      </w:t>
      </w:r>
      <w:r w:rsidRPr="0092202D">
        <w:rPr>
          <w:color w:val="000000" w:themeColor="text1"/>
          <w:sz w:val="28"/>
          <w:szCs w:val="28"/>
          <w:lang w:val="uk-UA"/>
        </w:rPr>
        <w:t>, виплата стипендії здійснюється за рахунок коштів, передбачених для закладів органів системи МВС. Питання оподаткування стипендії Положенням не визначено.</w:t>
      </w:r>
    </w:p>
    <w:p w14:paraId="1360AA36" w14:textId="77777777" w:rsidR="00225EDA" w:rsidRPr="00353857" w:rsidRDefault="00F217A3" w:rsidP="00F50B09">
      <w:pPr>
        <w:pStyle w:val="a3"/>
        <w:spacing w:before="0" w:beforeAutospacing="0" w:after="0" w:afterAutospacing="0"/>
        <w:ind w:firstLine="567"/>
        <w:jc w:val="both"/>
        <w:rPr>
          <w:color w:val="000000" w:themeColor="text1"/>
          <w:sz w:val="28"/>
          <w:szCs w:val="28"/>
          <w:lang w:val="uk-UA"/>
        </w:rPr>
      </w:pPr>
      <w:r w:rsidRPr="00353857">
        <w:rPr>
          <w:color w:val="000000" w:themeColor="text1"/>
          <w:sz w:val="28"/>
          <w:szCs w:val="28"/>
          <w:lang w:val="uk-UA"/>
        </w:rPr>
        <w:t>П</w:t>
      </w:r>
      <w:r w:rsidR="00CB6E36" w:rsidRPr="00353857">
        <w:rPr>
          <w:color w:val="000000" w:themeColor="text1"/>
          <w:sz w:val="28"/>
          <w:szCs w:val="28"/>
          <w:lang w:val="uk-UA"/>
        </w:rPr>
        <w:t>латник податків</w:t>
      </w:r>
      <w:r w:rsidR="0087158C" w:rsidRPr="00353857">
        <w:rPr>
          <w:color w:val="000000" w:themeColor="text1"/>
          <w:sz w:val="28"/>
          <w:szCs w:val="28"/>
          <w:lang w:val="uk-UA"/>
        </w:rPr>
        <w:t xml:space="preserve"> просить надати індивідуальну податкову консультацію </w:t>
      </w:r>
      <w:r w:rsidR="00BA27A5" w:rsidRPr="00353857">
        <w:rPr>
          <w:color w:val="000000" w:themeColor="text1"/>
          <w:sz w:val="28"/>
          <w:szCs w:val="28"/>
          <w:lang w:val="uk-UA"/>
        </w:rPr>
        <w:t xml:space="preserve">з </w:t>
      </w:r>
      <w:r w:rsidR="0092202D">
        <w:rPr>
          <w:color w:val="000000" w:themeColor="text1"/>
          <w:sz w:val="28"/>
          <w:szCs w:val="28"/>
          <w:lang w:val="uk-UA"/>
        </w:rPr>
        <w:t xml:space="preserve">наступних </w:t>
      </w:r>
      <w:r w:rsidR="00BA27A5" w:rsidRPr="00353857">
        <w:rPr>
          <w:color w:val="000000" w:themeColor="text1"/>
          <w:sz w:val="28"/>
          <w:szCs w:val="28"/>
          <w:lang w:val="uk-UA"/>
        </w:rPr>
        <w:t>питан</w:t>
      </w:r>
      <w:r w:rsidR="0092202D">
        <w:rPr>
          <w:color w:val="000000" w:themeColor="text1"/>
          <w:sz w:val="28"/>
          <w:szCs w:val="28"/>
          <w:lang w:val="uk-UA"/>
        </w:rPr>
        <w:t>ь</w:t>
      </w:r>
      <w:r w:rsidR="00BA27A5" w:rsidRPr="00353857">
        <w:rPr>
          <w:color w:val="000000" w:themeColor="text1"/>
          <w:sz w:val="28"/>
          <w:szCs w:val="28"/>
          <w:lang w:val="uk-UA"/>
        </w:rPr>
        <w:t xml:space="preserve">: </w:t>
      </w:r>
    </w:p>
    <w:p w14:paraId="7E6EA7D7" w14:textId="77777777" w:rsidR="0092202D" w:rsidRDefault="00822C5C" w:rsidP="00F50B09">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1. </w:t>
      </w:r>
      <w:r w:rsidR="00BA27A5" w:rsidRPr="00353857">
        <w:rPr>
          <w:color w:val="000000" w:themeColor="text1"/>
          <w:sz w:val="28"/>
          <w:szCs w:val="28"/>
          <w:lang w:val="uk-UA"/>
        </w:rPr>
        <w:t xml:space="preserve">Чи </w:t>
      </w:r>
      <w:r w:rsidR="0092202D" w:rsidRPr="0092202D">
        <w:rPr>
          <w:color w:val="000000" w:themeColor="text1"/>
          <w:sz w:val="28"/>
          <w:szCs w:val="28"/>
          <w:lang w:val="uk-UA"/>
        </w:rPr>
        <w:t>необхідно оподаткува</w:t>
      </w:r>
      <w:r w:rsidR="0092202D">
        <w:rPr>
          <w:color w:val="000000" w:themeColor="text1"/>
          <w:sz w:val="28"/>
          <w:szCs w:val="28"/>
          <w:lang w:val="uk-UA"/>
        </w:rPr>
        <w:t>ти</w:t>
      </w:r>
      <w:r w:rsidR="0092202D" w:rsidRPr="0092202D">
        <w:rPr>
          <w:color w:val="000000" w:themeColor="text1"/>
          <w:sz w:val="28"/>
          <w:szCs w:val="28"/>
          <w:lang w:val="uk-UA"/>
        </w:rPr>
        <w:t xml:space="preserve"> стипенді</w:t>
      </w:r>
      <w:r w:rsidR="0092202D">
        <w:rPr>
          <w:color w:val="000000" w:themeColor="text1"/>
          <w:sz w:val="28"/>
          <w:szCs w:val="28"/>
          <w:lang w:val="uk-UA"/>
        </w:rPr>
        <w:t>ю</w:t>
      </w:r>
      <w:r w:rsidR="0092202D" w:rsidRPr="0092202D">
        <w:rPr>
          <w:color w:val="000000" w:themeColor="text1"/>
          <w:sz w:val="28"/>
          <w:szCs w:val="28"/>
          <w:lang w:val="uk-UA"/>
        </w:rPr>
        <w:t xml:space="preserve"> МВС імені Дениса Монастирського податком на доходи фізичних осіб та військовим збором</w:t>
      </w:r>
      <w:r w:rsidR="0092202D">
        <w:rPr>
          <w:color w:val="000000" w:themeColor="text1"/>
          <w:sz w:val="28"/>
          <w:szCs w:val="28"/>
          <w:lang w:val="uk-UA"/>
        </w:rPr>
        <w:t>?</w:t>
      </w:r>
    </w:p>
    <w:p w14:paraId="7629D538" w14:textId="77777777" w:rsidR="0092202D" w:rsidRDefault="0092202D" w:rsidP="00F50B09">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2. Ч</w:t>
      </w:r>
      <w:r w:rsidRPr="0092202D">
        <w:rPr>
          <w:color w:val="000000" w:themeColor="text1"/>
          <w:sz w:val="28"/>
          <w:szCs w:val="28"/>
          <w:lang w:val="uk-UA"/>
        </w:rPr>
        <w:t xml:space="preserve">и будуть підлягати компенсації суми </w:t>
      </w:r>
      <w:r>
        <w:rPr>
          <w:color w:val="000000" w:themeColor="text1"/>
          <w:sz w:val="28"/>
          <w:szCs w:val="28"/>
          <w:lang w:val="uk-UA"/>
        </w:rPr>
        <w:t>податку на доходи фізичних осіб</w:t>
      </w:r>
      <w:r w:rsidRPr="0092202D">
        <w:rPr>
          <w:color w:val="000000" w:themeColor="text1"/>
          <w:sz w:val="28"/>
          <w:szCs w:val="28"/>
          <w:lang w:val="uk-UA"/>
        </w:rPr>
        <w:t>, відповідно до Порядку виплати щомісячної грошової компенсації сум податку з доходів фізичних осіб, що утримуються з грошового забезпечення, грошових винагород та інших виплат, одержаних військовослужбовцями, поліцейськими та особам рядового і начальницького складу, затвердженого постановою Кабінету Міністрів України 15.01.2004 № 44.</w:t>
      </w:r>
    </w:p>
    <w:p w14:paraId="3DE5B7C2" w14:textId="77777777" w:rsidR="0092202D" w:rsidRDefault="0092202D" w:rsidP="00F50B09">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 xml:space="preserve">3. Чи </w:t>
      </w:r>
      <w:r w:rsidRPr="0092202D">
        <w:rPr>
          <w:color w:val="000000" w:themeColor="text1"/>
          <w:sz w:val="28"/>
          <w:szCs w:val="28"/>
          <w:lang w:val="uk-UA"/>
        </w:rPr>
        <w:t>оподатк</w:t>
      </w:r>
      <w:r w:rsidR="004E3911">
        <w:rPr>
          <w:color w:val="000000" w:themeColor="text1"/>
          <w:sz w:val="28"/>
          <w:szCs w:val="28"/>
          <w:lang w:val="uk-UA"/>
        </w:rPr>
        <w:t>овується</w:t>
      </w:r>
      <w:r w:rsidRPr="0092202D">
        <w:rPr>
          <w:color w:val="000000" w:themeColor="text1"/>
          <w:sz w:val="28"/>
          <w:szCs w:val="28"/>
          <w:lang w:val="uk-UA"/>
        </w:rPr>
        <w:t xml:space="preserve"> військовим збором </w:t>
      </w:r>
      <w:r w:rsidR="004E3911">
        <w:rPr>
          <w:color w:val="000000" w:themeColor="text1"/>
          <w:sz w:val="28"/>
          <w:szCs w:val="28"/>
          <w:lang w:val="uk-UA"/>
        </w:rPr>
        <w:t xml:space="preserve">сума </w:t>
      </w:r>
      <w:r w:rsidRPr="0092202D">
        <w:rPr>
          <w:color w:val="000000" w:themeColor="text1"/>
          <w:sz w:val="28"/>
          <w:szCs w:val="28"/>
          <w:lang w:val="uk-UA"/>
        </w:rPr>
        <w:t>граничного розміру неоподатко</w:t>
      </w:r>
      <w:r w:rsidR="00F50B09">
        <w:rPr>
          <w:color w:val="000000" w:themeColor="text1"/>
          <w:sz w:val="28"/>
          <w:szCs w:val="28"/>
          <w:lang w:val="uk-UA"/>
        </w:rPr>
        <w:t>ву</w:t>
      </w:r>
      <w:r w:rsidRPr="0092202D">
        <w:rPr>
          <w:color w:val="000000" w:themeColor="text1"/>
          <w:sz w:val="28"/>
          <w:szCs w:val="28"/>
          <w:lang w:val="uk-UA"/>
        </w:rPr>
        <w:t>ваної стипендії, що визначається відповідно до п</w:t>
      </w:r>
      <w:r w:rsidR="004E3911">
        <w:rPr>
          <w:color w:val="000000" w:themeColor="text1"/>
          <w:sz w:val="28"/>
          <w:szCs w:val="28"/>
          <w:lang w:val="uk-UA"/>
        </w:rPr>
        <w:t>.п.</w:t>
      </w:r>
      <w:r w:rsidRPr="0092202D">
        <w:rPr>
          <w:color w:val="000000" w:themeColor="text1"/>
          <w:sz w:val="28"/>
          <w:szCs w:val="28"/>
          <w:lang w:val="uk-UA"/>
        </w:rPr>
        <w:t xml:space="preserve"> 169.4.1 п</w:t>
      </w:r>
      <w:r w:rsidR="004E3911">
        <w:rPr>
          <w:color w:val="000000" w:themeColor="text1"/>
          <w:sz w:val="28"/>
          <w:szCs w:val="28"/>
          <w:lang w:val="uk-UA"/>
        </w:rPr>
        <w:t>.</w:t>
      </w:r>
      <w:r w:rsidRPr="0092202D">
        <w:rPr>
          <w:color w:val="000000" w:themeColor="text1"/>
          <w:sz w:val="28"/>
          <w:szCs w:val="28"/>
          <w:lang w:val="uk-UA"/>
        </w:rPr>
        <w:t xml:space="preserve"> 169.4 ст</w:t>
      </w:r>
      <w:r w:rsidR="004E3911">
        <w:rPr>
          <w:color w:val="000000" w:themeColor="text1"/>
          <w:sz w:val="28"/>
          <w:szCs w:val="28"/>
          <w:lang w:val="uk-UA"/>
        </w:rPr>
        <w:t>.</w:t>
      </w:r>
      <w:r w:rsidRPr="0092202D">
        <w:rPr>
          <w:color w:val="000000" w:themeColor="text1"/>
          <w:sz w:val="28"/>
          <w:szCs w:val="28"/>
          <w:lang w:val="uk-UA"/>
        </w:rPr>
        <w:t xml:space="preserve"> 169 </w:t>
      </w:r>
      <w:r w:rsidR="004E3911">
        <w:rPr>
          <w:color w:val="000000" w:themeColor="text1"/>
          <w:sz w:val="28"/>
          <w:szCs w:val="28"/>
          <w:lang w:val="uk-UA"/>
        </w:rPr>
        <w:t>Кодексу?</w:t>
      </w:r>
    </w:p>
    <w:p w14:paraId="30C77567" w14:textId="77777777" w:rsidR="002B21D8" w:rsidRPr="00353857" w:rsidRDefault="002B21D8" w:rsidP="00F50B09">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Щодо першого та третього питання</w:t>
      </w:r>
    </w:p>
    <w:p w14:paraId="6EEFC7C8"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Оподаткування доходів фізичних осіб регулюються розділом IV Кодексу, відповідно до п.п. 163.1.1 п. 163.1 ст. 163 якого об’єктом оподаткування фізичної особи – резидента є загальний місячний (річний) оподатковуваний дохід.</w:t>
      </w:r>
    </w:p>
    <w:p w14:paraId="7FD03BEA"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Статтею 165 Кодексу визначено виключний перелік доходів, які не включаються до загального (місячного) річного оподатковуваного доходу платника податків.</w:t>
      </w:r>
    </w:p>
    <w:p w14:paraId="72976E60"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Так, до загального (місячного) річного оподатковуваного доходу платника податків не включаються, зокрема:</w:t>
      </w:r>
    </w:p>
    <w:p w14:paraId="36724825"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 xml:space="preserve">сума державних премій України або стипендій України, призначених законом, постановами Верховної Ради України, указами Президента України, винагород спортсменам – чемпіонам України, призерам спортивних змагань </w:t>
      </w:r>
      <w:r w:rsidRPr="00617A77">
        <w:rPr>
          <w:color w:val="000000" w:themeColor="text1"/>
          <w:sz w:val="28"/>
          <w:szCs w:val="28"/>
          <w:lang w:val="uk-UA"/>
        </w:rPr>
        <w:lastRenderedPageBreak/>
        <w:t xml:space="preserve">міжнародного рівня, у тому числі спортсменам з інвалідністю, а також вартість державних нагород чи винагород від імені України, крім тих, що виплачуються коштами чи іншим майном, сума Нобелівської чи </w:t>
      </w:r>
      <w:proofErr w:type="spellStart"/>
      <w:r w:rsidRPr="00617A77">
        <w:rPr>
          <w:color w:val="000000" w:themeColor="text1"/>
          <w:sz w:val="28"/>
          <w:szCs w:val="28"/>
          <w:lang w:val="uk-UA"/>
        </w:rPr>
        <w:t>Абелівської</w:t>
      </w:r>
      <w:proofErr w:type="spellEnd"/>
      <w:r w:rsidRPr="00617A77">
        <w:rPr>
          <w:color w:val="000000" w:themeColor="text1"/>
          <w:sz w:val="28"/>
          <w:szCs w:val="28"/>
          <w:lang w:val="uk-UA"/>
        </w:rPr>
        <w:t xml:space="preserve"> премій, а також сума міжнародних премій у сфері наукової, науково-технічної діяльності, стипендій, грантів, що виплачуються (надаються) в рамках фінансування наукових (науково-технічних) проектів, виконання яких здійснюється відповідно до міжнародних договорів України, згода на обов'язковість яких надана Верховною Радою України, та які зареєстровані відповідно до ст. 66 Закону України від 26 листопада 2015 року № 848-VIII «Про наукову і науково-технічну діяльність» (п.п. «б» п.п. 165.1.1 п. 165.1 ст. 165 Кодексу);</w:t>
      </w:r>
    </w:p>
    <w:p w14:paraId="5946833D"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сума стипендії (включаючи суму її індексації, нараховану відповідно до закону), яка виплачується учню, студенту, курсанту військових навчальних закладів, ординатору, аспіранту або ад'юнкту, але не вище ніж сума, визначена в абзаці першому п.п. 169.4.1 п. 169.4 ст.169 Кодексу. Сума перевищення за її наявності підлягає оподаткуванню під час її нарахування (виплати) за ставкою, визначеною п. 167.1 ст. 167 Кодексу (п.п. 165.1.26 п. 165.1 ст. 165 Кодексу).</w:t>
      </w:r>
    </w:p>
    <w:p w14:paraId="0125A629" w14:textId="77777777" w:rsid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Відповідно до п.п. 1.7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розділу XX «Перехідні положення» Кодексу звільняються від оподаткування військовим збором доходи, що згідно з розділом IV Кодексу та підрозділом 1 розділу XX «Перехідні положення» Кодексу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 п.п. 165.1.36 п. 165.1 ст. 165, </w:t>
      </w:r>
      <w:proofErr w:type="spellStart"/>
      <w:r w:rsidRPr="00617A77">
        <w:rPr>
          <w:color w:val="000000" w:themeColor="text1"/>
          <w:sz w:val="28"/>
          <w:szCs w:val="28"/>
          <w:lang w:val="uk-UA"/>
        </w:rPr>
        <w:t>пп</w:t>
      </w:r>
      <w:proofErr w:type="spellEnd"/>
      <w:r w:rsidRPr="00617A77">
        <w:rPr>
          <w:color w:val="000000" w:themeColor="text1"/>
          <w:sz w:val="28"/>
          <w:szCs w:val="28"/>
          <w:lang w:val="uk-UA"/>
        </w:rPr>
        <w:t xml:space="preserve">. 3 і 4 </w:t>
      </w:r>
      <w:r>
        <w:rPr>
          <w:color w:val="000000" w:themeColor="text1"/>
          <w:sz w:val="28"/>
          <w:szCs w:val="28"/>
          <w:lang w:val="uk-UA"/>
        </w:rPr>
        <w:br/>
      </w:r>
      <w:r w:rsidRPr="00617A77">
        <w:rPr>
          <w:color w:val="000000" w:themeColor="text1"/>
          <w:sz w:val="28"/>
          <w:szCs w:val="28"/>
          <w:lang w:val="uk-UA"/>
        </w:rPr>
        <w:t>п. 170.13</w:t>
      </w:r>
      <w:r w:rsidRPr="00617A77">
        <w:rPr>
          <w:color w:val="000000" w:themeColor="text1"/>
          <w:sz w:val="28"/>
          <w:szCs w:val="28"/>
          <w:vertAlign w:val="superscript"/>
          <w:lang w:val="uk-UA"/>
        </w:rPr>
        <w:t>1</w:t>
      </w:r>
      <w:r w:rsidRPr="00617A77">
        <w:rPr>
          <w:color w:val="000000" w:themeColor="text1"/>
          <w:sz w:val="28"/>
          <w:szCs w:val="28"/>
          <w:lang w:val="uk-UA"/>
        </w:rPr>
        <w:t xml:space="preserve"> ст. 170 Кодексу та п. 14 підрозділу 1 розділу XX «Перехідні положення» Кодексу.</w:t>
      </w:r>
    </w:p>
    <w:p w14:paraId="1C64350F"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Разом з цим перелік доходів, які включаються до загального місячного (річного) оподатковуваного доходу платника податків визначено п. 164.2 ст. 164 Кодексу</w:t>
      </w:r>
      <w:r w:rsidR="00F50B09">
        <w:rPr>
          <w:color w:val="000000" w:themeColor="text1"/>
          <w:sz w:val="28"/>
          <w:szCs w:val="28"/>
          <w:lang w:val="uk-UA"/>
        </w:rPr>
        <w:t>.</w:t>
      </w:r>
    </w:p>
    <w:p w14:paraId="4B5442D6"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Згідно з п. 167.1 ст. 167 Кодексу ставка податку становить 18 відс. бази оподаткування щодо доходів, нарахованих (виплачених, наданих) платнику (крім випадків, визначених у пунктах 167.2 – 167.5 ст. 167 Кодексу).</w:t>
      </w:r>
    </w:p>
    <w:p w14:paraId="7A94EE88"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Платниками військового збору є особи, визначені п. 162.1 ст. 162 Кодексу (п.п. 1 п.п. 1.1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розділу XX «Перехідні положення» Кодексу).</w:t>
      </w:r>
    </w:p>
    <w:p w14:paraId="3E8FD762"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 xml:space="preserve">Об’єктом оподаткування військовим збором для платників, зазначених </w:t>
      </w:r>
      <w:r>
        <w:rPr>
          <w:color w:val="000000" w:themeColor="text1"/>
          <w:sz w:val="28"/>
          <w:szCs w:val="28"/>
          <w:lang w:val="uk-UA"/>
        </w:rPr>
        <w:br/>
      </w:r>
      <w:r w:rsidRPr="00617A77">
        <w:rPr>
          <w:color w:val="000000" w:themeColor="text1"/>
          <w:sz w:val="28"/>
          <w:szCs w:val="28"/>
          <w:lang w:val="uk-UA"/>
        </w:rPr>
        <w:t>у п.п. 1 п.п. 1.1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розділу XX «Перехідні положення» Кодексу, є доходи, визначені ст. 163 Кодексу (п.п. 1 п.п. 1.2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w:t>
      </w:r>
      <w:r>
        <w:rPr>
          <w:color w:val="000000" w:themeColor="text1"/>
          <w:sz w:val="28"/>
          <w:szCs w:val="28"/>
          <w:lang w:val="uk-UA"/>
        </w:rPr>
        <w:br/>
      </w:r>
      <w:r w:rsidRPr="00617A77">
        <w:rPr>
          <w:color w:val="000000" w:themeColor="text1"/>
          <w:sz w:val="28"/>
          <w:szCs w:val="28"/>
          <w:lang w:val="uk-UA"/>
        </w:rPr>
        <w:t>розділу XX «Перехідні положення» Кодексу).</w:t>
      </w:r>
    </w:p>
    <w:p w14:paraId="2F46ADBC" w14:textId="77777777" w:rsidR="00617A77" w:rsidRP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Ставка військового збору для платників, зазначених у п.п. 1 п.п. 1.1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розділу XX «Перехідні положення» Кодексу, становить 5 відс. </w:t>
      </w:r>
      <w:r>
        <w:rPr>
          <w:color w:val="000000" w:themeColor="text1"/>
          <w:sz w:val="28"/>
          <w:szCs w:val="28"/>
          <w:lang w:val="uk-UA"/>
        </w:rPr>
        <w:br/>
      </w:r>
      <w:r w:rsidRPr="00617A77">
        <w:rPr>
          <w:color w:val="000000" w:themeColor="text1"/>
          <w:sz w:val="28"/>
          <w:szCs w:val="28"/>
          <w:lang w:val="uk-UA"/>
        </w:rPr>
        <w:t>від об’єкта оподаткування, визначеного п.п. 1 п.п. 1.2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w:t>
      </w:r>
      <w:r>
        <w:rPr>
          <w:color w:val="000000" w:themeColor="text1"/>
          <w:sz w:val="28"/>
          <w:szCs w:val="28"/>
          <w:lang w:val="uk-UA"/>
        </w:rPr>
        <w:br/>
      </w:r>
      <w:r w:rsidRPr="00617A77">
        <w:rPr>
          <w:color w:val="000000" w:themeColor="text1"/>
          <w:sz w:val="28"/>
          <w:szCs w:val="28"/>
          <w:lang w:val="uk-UA"/>
        </w:rPr>
        <w:t>розділу XX «Перехідні положення» Кодексу, крім доходів, які оподатковуються за ставкою, визначеною п.п. 4 п.п. 1.3 п. 16</w:t>
      </w:r>
      <w:r w:rsidRPr="00617A77">
        <w:rPr>
          <w:color w:val="000000" w:themeColor="text1"/>
          <w:sz w:val="28"/>
          <w:szCs w:val="28"/>
          <w:vertAlign w:val="superscript"/>
          <w:lang w:val="uk-UA"/>
        </w:rPr>
        <w:t xml:space="preserve">1 </w:t>
      </w:r>
      <w:r w:rsidRPr="00617A77">
        <w:rPr>
          <w:color w:val="000000" w:themeColor="text1"/>
          <w:sz w:val="28"/>
          <w:szCs w:val="28"/>
          <w:lang w:val="uk-UA"/>
        </w:rPr>
        <w:t>підрозділу 10 розділу XX «Перехідні положення» Кодексу (п.п. 1 п.п. 1.3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розділу XX «Перехідні положення» Кодексу).</w:t>
      </w:r>
    </w:p>
    <w:p w14:paraId="4583C4B0" w14:textId="77777777" w:rsid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lastRenderedPageBreak/>
        <w:t>Порядок нарахування, утримання та сплати (перерахування) податку на доходи фізичних осіб та військового збору до бюджету визначено ст. 168 Кодексу та п.п. 1.4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розділу XX «Перехідні положення» Кодексу.</w:t>
      </w:r>
    </w:p>
    <w:p w14:paraId="6B1D6109" w14:textId="77777777" w:rsid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Податковий агент, поняття якого наведено у п.п. 14.1.180 п. 14.1 ст. 14 Кодексу, що нараховує (виплачує, надає) оподатковуваний дохід на користь платника податку, зобов’язаний утримувати податок на доходи фізичних осіб і військовий збір із суми такого доходу за його рахунок, використовуючи ставку податку, визначену ст. 167 Кодексу, та ставку військового збору, встановлену п.п. 1 п.п. 1.3 п. 161 підрозділу 10 розділу XX «Перехідні положення» Кодексу (п.п. 168.1.1 п. 168.1 ст. 168 Кодексу та п.п. 1.4 п. 16</w:t>
      </w:r>
      <w:r w:rsidRPr="00617A77">
        <w:rPr>
          <w:color w:val="000000" w:themeColor="text1"/>
          <w:sz w:val="28"/>
          <w:szCs w:val="28"/>
          <w:vertAlign w:val="superscript"/>
          <w:lang w:val="uk-UA"/>
        </w:rPr>
        <w:t>1</w:t>
      </w:r>
      <w:r w:rsidRPr="00617A77">
        <w:rPr>
          <w:color w:val="000000" w:themeColor="text1"/>
          <w:sz w:val="28"/>
          <w:szCs w:val="28"/>
          <w:lang w:val="uk-UA"/>
        </w:rPr>
        <w:t xml:space="preserve"> підрозділу 10 розділу XX «Перехідні положення» Кодексу).</w:t>
      </w:r>
    </w:p>
    <w:p w14:paraId="612092F3" w14:textId="77777777" w:rsidR="00617A77" w:rsidRDefault="00617A77" w:rsidP="00F50B09">
      <w:pPr>
        <w:pStyle w:val="a3"/>
        <w:spacing w:before="0" w:beforeAutospacing="0" w:after="0" w:afterAutospacing="0"/>
        <w:ind w:firstLine="567"/>
        <w:jc w:val="both"/>
        <w:rPr>
          <w:color w:val="000000" w:themeColor="text1"/>
          <w:sz w:val="28"/>
          <w:szCs w:val="28"/>
          <w:lang w:val="uk-UA"/>
        </w:rPr>
      </w:pPr>
      <w:r w:rsidRPr="00617A77">
        <w:rPr>
          <w:color w:val="000000" w:themeColor="text1"/>
          <w:sz w:val="28"/>
          <w:szCs w:val="28"/>
          <w:lang w:val="uk-UA"/>
        </w:rPr>
        <w:t>Враховуючи викладене, сума стипендії</w:t>
      </w:r>
      <w:r w:rsidR="002B21D8">
        <w:rPr>
          <w:color w:val="000000" w:themeColor="text1"/>
          <w:sz w:val="28"/>
          <w:szCs w:val="28"/>
          <w:lang w:val="uk-UA"/>
        </w:rPr>
        <w:t xml:space="preserve"> імені Дениса Монастирського</w:t>
      </w:r>
      <w:r w:rsidRPr="00617A77">
        <w:rPr>
          <w:color w:val="000000" w:themeColor="text1"/>
          <w:sz w:val="28"/>
          <w:szCs w:val="28"/>
          <w:lang w:val="uk-UA"/>
        </w:rPr>
        <w:t xml:space="preserve">, яка виплачується курсанту </w:t>
      </w:r>
      <w:r w:rsidR="002B21D8">
        <w:rPr>
          <w:color w:val="000000" w:themeColor="text1"/>
          <w:sz w:val="28"/>
          <w:szCs w:val="28"/>
          <w:lang w:val="uk-UA"/>
        </w:rPr>
        <w:t xml:space="preserve">Національної </w:t>
      </w:r>
      <w:r>
        <w:rPr>
          <w:color w:val="000000" w:themeColor="text1"/>
          <w:sz w:val="28"/>
          <w:szCs w:val="28"/>
          <w:lang w:val="uk-UA"/>
        </w:rPr>
        <w:t xml:space="preserve">Академії </w:t>
      </w:r>
      <w:r w:rsidR="002B21D8">
        <w:rPr>
          <w:color w:val="000000" w:themeColor="text1"/>
          <w:sz w:val="28"/>
          <w:szCs w:val="28"/>
          <w:lang w:val="uk-UA"/>
        </w:rPr>
        <w:t>внутрішніх справ</w:t>
      </w:r>
      <w:r w:rsidRPr="00617A77">
        <w:rPr>
          <w:color w:val="000000" w:themeColor="text1"/>
          <w:sz w:val="28"/>
          <w:szCs w:val="28"/>
          <w:lang w:val="uk-UA"/>
        </w:rPr>
        <w:t xml:space="preserve"> не підлягає оподаткуванню податком на доходи фізичних осіб та військовим збором у розмірі, що не перевищує суми, визначеної в абзаці першому п.п. 169.4.1 п.169.4 ст. 169 </w:t>
      </w:r>
      <w:r w:rsidR="002B21D8">
        <w:rPr>
          <w:color w:val="000000" w:themeColor="text1"/>
          <w:sz w:val="28"/>
          <w:szCs w:val="28"/>
          <w:lang w:val="uk-UA"/>
        </w:rPr>
        <w:t>Кодексу</w:t>
      </w:r>
      <w:r w:rsidRPr="00617A77">
        <w:rPr>
          <w:color w:val="000000" w:themeColor="text1"/>
          <w:sz w:val="28"/>
          <w:szCs w:val="28"/>
          <w:lang w:val="uk-UA"/>
        </w:rPr>
        <w:t>. При цьому, якщо сума зазначеної стипендії пере</w:t>
      </w:r>
      <w:r w:rsidR="00DA40F0">
        <w:rPr>
          <w:color w:val="000000" w:themeColor="text1"/>
          <w:sz w:val="28"/>
          <w:szCs w:val="28"/>
          <w:lang w:val="uk-UA"/>
        </w:rPr>
        <w:t>ви</w:t>
      </w:r>
      <w:r w:rsidRPr="00617A77">
        <w:rPr>
          <w:color w:val="000000" w:themeColor="text1"/>
          <w:sz w:val="28"/>
          <w:szCs w:val="28"/>
          <w:lang w:val="uk-UA"/>
        </w:rPr>
        <w:t>щує вказаний розмір, то сума такого перевищення оподатковується податком на доходи фізичних осіб за ставкою 18 відс. та військовим збором за ставкою 5 відсотк</w:t>
      </w:r>
      <w:r w:rsidR="002B21D8">
        <w:rPr>
          <w:color w:val="000000" w:themeColor="text1"/>
          <w:sz w:val="28"/>
          <w:szCs w:val="28"/>
          <w:lang w:val="uk-UA"/>
        </w:rPr>
        <w:t>ів</w:t>
      </w:r>
      <w:r w:rsidRPr="00617A77">
        <w:rPr>
          <w:color w:val="000000" w:themeColor="text1"/>
          <w:sz w:val="28"/>
          <w:szCs w:val="28"/>
          <w:lang w:val="uk-UA"/>
        </w:rPr>
        <w:t>.</w:t>
      </w:r>
    </w:p>
    <w:p w14:paraId="39B257B5" w14:textId="77777777" w:rsidR="00617A77" w:rsidRDefault="002B21D8" w:rsidP="00F50B09">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Щодо другого питання</w:t>
      </w:r>
    </w:p>
    <w:p w14:paraId="09DB9605" w14:textId="77777777" w:rsidR="00672704" w:rsidRDefault="002B21D8" w:rsidP="00F50B09">
      <w:pPr>
        <w:pStyle w:val="a3"/>
        <w:spacing w:before="0" w:beforeAutospacing="0" w:after="0" w:afterAutospacing="0"/>
        <w:ind w:firstLine="567"/>
        <w:jc w:val="both"/>
        <w:rPr>
          <w:color w:val="000000" w:themeColor="text1"/>
          <w:sz w:val="28"/>
          <w:szCs w:val="28"/>
          <w:lang w:val="uk-UA"/>
        </w:rPr>
      </w:pPr>
      <w:r>
        <w:rPr>
          <w:color w:val="000000" w:themeColor="text1"/>
          <w:sz w:val="28"/>
          <w:szCs w:val="28"/>
          <w:lang w:val="uk-UA"/>
        </w:rPr>
        <w:t>Відповідно до</w:t>
      </w:r>
      <w:r w:rsidRPr="002B21D8">
        <w:rPr>
          <w:color w:val="000000" w:themeColor="text1"/>
          <w:sz w:val="28"/>
          <w:szCs w:val="28"/>
          <w:lang w:val="uk-UA"/>
        </w:rPr>
        <w:t xml:space="preserve"> п. 168.5 ст. 168 Кодексу </w:t>
      </w:r>
      <w:r w:rsidR="00672704" w:rsidRPr="00672704">
        <w:rPr>
          <w:color w:val="000000" w:themeColor="text1"/>
          <w:sz w:val="28"/>
          <w:szCs w:val="28"/>
          <w:lang w:val="uk-UA"/>
        </w:rPr>
        <w:t>суми податку на доходи фізичних осіб, що утримуються з грошового забезпечення, грошових винагород та інших виплат, одержаних військовослужбовцями, поліцейськими, особами рядового і начальницького складу Державної кримінально-виконавчої служби України, Державної служби спеціального зв’язку та захисту інформації України, державної пожежної охорони, органів і підрозділів цивільного захисту, податкової міліції, а також визначених Законом України від 20 грудня 1991 року № 2011-XII «Про соціальний і правовий захист військовослужбовців та членів їх сімей» членами сім’ї, батьками, утриманцями загиблого (померлого) військовослужбовця, у зв’язку з виконанням обов’язків під час проходження служби, спрямовуються виключно на виплату рівноцінної та повної компенсації втрат доходів цієї категорії громадян.</w:t>
      </w:r>
    </w:p>
    <w:p w14:paraId="4816FA6F" w14:textId="77777777" w:rsidR="00672704" w:rsidRPr="00672704" w:rsidRDefault="00672704" w:rsidP="00F50B09">
      <w:pPr>
        <w:pStyle w:val="a3"/>
        <w:spacing w:before="0" w:beforeAutospacing="0" w:after="0" w:afterAutospacing="0"/>
        <w:ind w:firstLine="567"/>
        <w:jc w:val="both"/>
        <w:rPr>
          <w:color w:val="000000" w:themeColor="text1"/>
          <w:sz w:val="28"/>
          <w:szCs w:val="28"/>
          <w:lang w:val="uk-UA"/>
        </w:rPr>
      </w:pPr>
      <w:r w:rsidRPr="00672704">
        <w:rPr>
          <w:color w:val="000000" w:themeColor="text1"/>
          <w:sz w:val="28"/>
          <w:szCs w:val="28"/>
          <w:lang w:val="uk-UA"/>
        </w:rPr>
        <w:t xml:space="preserve">При цьому постановою Кабінету Міністрів України від 15 січня 2004 року № 44 затверджено Порядок виплати щомісячної грошової компенсації сум податку з доходів фізичних осіб, що утримуються з грошового забезпечення, грошових винагород та інших виплат, одержаних військовослужбовцями, поліцейськими та особами рядового і начальницького складу, згідно з нормами якого визначено умови та механізм щомісячної грошової компенсації сум податку з доходів фізичних осіб, що утримуються з грошового забезпечення, грошових винагород та інших виплат, одержаних військовослужбовцями, поліцейськими та особами рядового і начальницького складу (в тому числі відрядженими до органів виконавчої влади та інших цивільних установ), </w:t>
      </w:r>
      <w:r w:rsidRPr="00672704">
        <w:rPr>
          <w:color w:val="000000" w:themeColor="text1"/>
          <w:sz w:val="28"/>
          <w:szCs w:val="28"/>
          <w:lang w:val="uk-UA"/>
        </w:rPr>
        <w:lastRenderedPageBreak/>
        <w:t>співробітниками Служби судової охорони у зв'язку з виконанням ними своїх обов'язків під час проходження служби (далі - грошова компенсація).</w:t>
      </w:r>
    </w:p>
    <w:p w14:paraId="34924C24" w14:textId="77777777" w:rsidR="00617A77" w:rsidRDefault="002B21D8" w:rsidP="00F50B09">
      <w:pPr>
        <w:pStyle w:val="a3"/>
        <w:spacing w:before="0" w:beforeAutospacing="0" w:after="0" w:afterAutospacing="0"/>
        <w:ind w:firstLine="567"/>
        <w:jc w:val="both"/>
        <w:rPr>
          <w:color w:val="000000" w:themeColor="text1"/>
          <w:sz w:val="28"/>
          <w:szCs w:val="28"/>
          <w:lang w:val="uk-UA"/>
        </w:rPr>
      </w:pPr>
      <w:r w:rsidRPr="002B21D8">
        <w:rPr>
          <w:color w:val="000000" w:themeColor="text1"/>
          <w:sz w:val="28"/>
          <w:szCs w:val="28"/>
          <w:lang w:val="uk-UA"/>
        </w:rPr>
        <w:t xml:space="preserve">Таким чином, оскільки положення п. 168.5 ст. 168 Кодексу поширюються виключно на </w:t>
      </w:r>
      <w:r w:rsidR="00EF298B">
        <w:rPr>
          <w:color w:val="000000" w:themeColor="text1"/>
          <w:sz w:val="28"/>
          <w:szCs w:val="28"/>
          <w:lang w:val="uk-UA"/>
        </w:rPr>
        <w:t xml:space="preserve">дохід у вигляді грошового забезпечення, який виплачується </w:t>
      </w:r>
      <w:r w:rsidRPr="002B21D8">
        <w:rPr>
          <w:color w:val="000000" w:themeColor="text1"/>
          <w:sz w:val="28"/>
          <w:szCs w:val="28"/>
          <w:lang w:val="uk-UA"/>
        </w:rPr>
        <w:t>військовослужбовц</w:t>
      </w:r>
      <w:r w:rsidR="00EF298B">
        <w:rPr>
          <w:color w:val="000000" w:themeColor="text1"/>
          <w:sz w:val="28"/>
          <w:szCs w:val="28"/>
          <w:lang w:val="uk-UA"/>
        </w:rPr>
        <w:t>ям</w:t>
      </w:r>
      <w:r w:rsidRPr="002B21D8">
        <w:rPr>
          <w:color w:val="000000" w:themeColor="text1"/>
          <w:sz w:val="28"/>
          <w:szCs w:val="28"/>
          <w:lang w:val="uk-UA"/>
        </w:rPr>
        <w:t>, які проходять службу</w:t>
      </w:r>
      <w:r w:rsidR="00EF298B">
        <w:rPr>
          <w:color w:val="000000" w:themeColor="text1"/>
          <w:sz w:val="28"/>
          <w:szCs w:val="28"/>
          <w:lang w:val="uk-UA"/>
        </w:rPr>
        <w:t xml:space="preserve">, </w:t>
      </w:r>
      <w:r w:rsidRPr="002B21D8">
        <w:rPr>
          <w:color w:val="000000" w:themeColor="text1"/>
          <w:sz w:val="28"/>
          <w:szCs w:val="28"/>
          <w:lang w:val="uk-UA"/>
        </w:rPr>
        <w:t xml:space="preserve">і не стосуються </w:t>
      </w:r>
      <w:r w:rsidR="00EF298B">
        <w:rPr>
          <w:color w:val="000000" w:themeColor="text1"/>
          <w:sz w:val="28"/>
          <w:szCs w:val="28"/>
          <w:lang w:val="uk-UA"/>
        </w:rPr>
        <w:t>стипендії, яку виплачують к</w:t>
      </w:r>
      <w:r w:rsidRPr="002B21D8">
        <w:rPr>
          <w:color w:val="000000" w:themeColor="text1"/>
          <w:sz w:val="28"/>
          <w:szCs w:val="28"/>
          <w:lang w:val="uk-UA"/>
        </w:rPr>
        <w:t>урсант</w:t>
      </w:r>
      <w:r w:rsidR="00EF298B">
        <w:rPr>
          <w:color w:val="000000" w:themeColor="text1"/>
          <w:sz w:val="28"/>
          <w:szCs w:val="28"/>
          <w:lang w:val="uk-UA"/>
        </w:rPr>
        <w:t>ам</w:t>
      </w:r>
      <w:r w:rsidRPr="002B21D8">
        <w:rPr>
          <w:color w:val="000000" w:themeColor="text1"/>
          <w:sz w:val="28"/>
          <w:szCs w:val="28"/>
          <w:lang w:val="uk-UA"/>
        </w:rPr>
        <w:t xml:space="preserve">, які проходять навчання з метою здобуття вищої освіти, </w:t>
      </w:r>
      <w:r w:rsidR="00672704">
        <w:rPr>
          <w:color w:val="000000" w:themeColor="text1"/>
          <w:sz w:val="28"/>
          <w:szCs w:val="28"/>
          <w:lang w:val="uk-UA"/>
        </w:rPr>
        <w:t xml:space="preserve">то сума </w:t>
      </w:r>
      <w:r w:rsidR="00EF298B">
        <w:rPr>
          <w:color w:val="000000" w:themeColor="text1"/>
          <w:sz w:val="28"/>
          <w:szCs w:val="28"/>
          <w:lang w:val="uk-UA"/>
        </w:rPr>
        <w:t xml:space="preserve">такої </w:t>
      </w:r>
      <w:r w:rsidR="00672704">
        <w:rPr>
          <w:color w:val="000000" w:themeColor="text1"/>
          <w:sz w:val="28"/>
          <w:szCs w:val="28"/>
          <w:lang w:val="uk-UA"/>
        </w:rPr>
        <w:t>стипендії</w:t>
      </w:r>
      <w:r w:rsidR="00EF298B">
        <w:rPr>
          <w:color w:val="000000" w:themeColor="text1"/>
          <w:sz w:val="28"/>
          <w:szCs w:val="28"/>
          <w:lang w:val="uk-UA"/>
        </w:rPr>
        <w:t xml:space="preserve"> </w:t>
      </w:r>
      <w:r w:rsidRPr="002B21D8">
        <w:rPr>
          <w:color w:val="000000" w:themeColor="text1"/>
          <w:sz w:val="28"/>
          <w:szCs w:val="28"/>
          <w:lang w:val="uk-UA"/>
        </w:rPr>
        <w:t>оподатковується</w:t>
      </w:r>
      <w:r w:rsidR="00EF298B">
        <w:rPr>
          <w:color w:val="000000" w:themeColor="text1"/>
          <w:sz w:val="28"/>
          <w:szCs w:val="28"/>
          <w:lang w:val="uk-UA"/>
        </w:rPr>
        <w:t xml:space="preserve"> </w:t>
      </w:r>
      <w:r w:rsidRPr="002B21D8">
        <w:rPr>
          <w:color w:val="000000" w:themeColor="text1"/>
          <w:sz w:val="28"/>
          <w:szCs w:val="28"/>
          <w:lang w:val="uk-UA"/>
        </w:rPr>
        <w:t xml:space="preserve">податком на доходи фізичних осіб </w:t>
      </w:r>
      <w:r w:rsidR="00EF298B">
        <w:rPr>
          <w:color w:val="000000" w:themeColor="text1"/>
          <w:sz w:val="28"/>
          <w:szCs w:val="28"/>
          <w:lang w:val="uk-UA"/>
        </w:rPr>
        <w:t xml:space="preserve">у порядку, визначеному </w:t>
      </w:r>
      <w:r w:rsidR="00EF298B" w:rsidRPr="00617A77">
        <w:rPr>
          <w:color w:val="000000" w:themeColor="text1"/>
          <w:sz w:val="28"/>
          <w:szCs w:val="28"/>
          <w:lang w:val="uk-UA"/>
        </w:rPr>
        <w:t>п.п. 165.1.26 п. 165.1 ст. 165 Кодексу</w:t>
      </w:r>
      <w:r w:rsidR="00EF298B" w:rsidRPr="002B21D8">
        <w:rPr>
          <w:color w:val="000000" w:themeColor="text1"/>
          <w:sz w:val="28"/>
          <w:szCs w:val="28"/>
          <w:lang w:val="uk-UA"/>
        </w:rPr>
        <w:t xml:space="preserve"> </w:t>
      </w:r>
      <w:r w:rsidRPr="002B21D8">
        <w:rPr>
          <w:color w:val="000000" w:themeColor="text1"/>
          <w:sz w:val="28"/>
          <w:szCs w:val="28"/>
          <w:lang w:val="uk-UA"/>
        </w:rPr>
        <w:t>без урахуванням норм п. 168.5 ст. 168 Кодексу.</w:t>
      </w:r>
    </w:p>
    <w:p w14:paraId="6B7FD66B" w14:textId="77777777" w:rsidR="002D6126" w:rsidRPr="00353857" w:rsidRDefault="002D6126" w:rsidP="00F50B09">
      <w:pPr>
        <w:pStyle w:val="a3"/>
        <w:spacing w:before="0" w:beforeAutospacing="0" w:after="0" w:afterAutospacing="0"/>
        <w:ind w:firstLine="567"/>
        <w:jc w:val="both"/>
        <w:rPr>
          <w:sz w:val="28"/>
          <w:szCs w:val="28"/>
        </w:rPr>
      </w:pPr>
      <w:proofErr w:type="spellStart"/>
      <w:r w:rsidRPr="00353857">
        <w:rPr>
          <w:sz w:val="28"/>
          <w:szCs w:val="28"/>
        </w:rPr>
        <w:t>Відповідно</w:t>
      </w:r>
      <w:proofErr w:type="spellEnd"/>
      <w:r w:rsidRPr="00353857">
        <w:rPr>
          <w:sz w:val="28"/>
          <w:szCs w:val="28"/>
        </w:rPr>
        <w:t xml:space="preserve"> до п. 52.2 ст. 52 Кодексу </w:t>
      </w:r>
      <w:proofErr w:type="spellStart"/>
      <w:r w:rsidR="004873F5" w:rsidRPr="00353857">
        <w:rPr>
          <w:sz w:val="28"/>
          <w:szCs w:val="28"/>
        </w:rPr>
        <w:t>індивідуальна</w:t>
      </w:r>
      <w:proofErr w:type="spellEnd"/>
      <w:r w:rsidR="004873F5" w:rsidRPr="00353857">
        <w:rPr>
          <w:sz w:val="28"/>
          <w:szCs w:val="28"/>
        </w:rPr>
        <w:t xml:space="preserve"> </w:t>
      </w:r>
      <w:proofErr w:type="spellStart"/>
      <w:r w:rsidRPr="00353857">
        <w:rPr>
          <w:sz w:val="28"/>
          <w:szCs w:val="28"/>
        </w:rPr>
        <w:t>податкова</w:t>
      </w:r>
      <w:proofErr w:type="spellEnd"/>
      <w:r w:rsidRPr="00353857">
        <w:rPr>
          <w:sz w:val="28"/>
          <w:szCs w:val="28"/>
        </w:rPr>
        <w:t xml:space="preserve"> </w:t>
      </w:r>
      <w:proofErr w:type="spellStart"/>
      <w:r w:rsidRPr="00353857">
        <w:rPr>
          <w:sz w:val="28"/>
          <w:szCs w:val="28"/>
        </w:rPr>
        <w:t>консультація</w:t>
      </w:r>
      <w:proofErr w:type="spellEnd"/>
      <w:r w:rsidRPr="00353857">
        <w:rPr>
          <w:sz w:val="28"/>
          <w:szCs w:val="28"/>
        </w:rPr>
        <w:t xml:space="preserve"> </w:t>
      </w:r>
      <w:proofErr w:type="spellStart"/>
      <w:r w:rsidRPr="00353857">
        <w:rPr>
          <w:sz w:val="28"/>
          <w:szCs w:val="28"/>
        </w:rPr>
        <w:t>має</w:t>
      </w:r>
      <w:proofErr w:type="spellEnd"/>
      <w:r w:rsidRPr="00353857">
        <w:rPr>
          <w:sz w:val="28"/>
          <w:szCs w:val="28"/>
        </w:rPr>
        <w:t xml:space="preserve"> </w:t>
      </w:r>
      <w:proofErr w:type="spellStart"/>
      <w:r w:rsidRPr="00353857">
        <w:rPr>
          <w:sz w:val="28"/>
          <w:szCs w:val="28"/>
        </w:rPr>
        <w:t>індивідуальний</w:t>
      </w:r>
      <w:proofErr w:type="spellEnd"/>
      <w:r w:rsidRPr="00353857">
        <w:rPr>
          <w:sz w:val="28"/>
          <w:szCs w:val="28"/>
        </w:rPr>
        <w:t xml:space="preserve"> характер і </w:t>
      </w:r>
      <w:proofErr w:type="spellStart"/>
      <w:r w:rsidRPr="00353857">
        <w:rPr>
          <w:sz w:val="28"/>
          <w:szCs w:val="28"/>
        </w:rPr>
        <w:t>може</w:t>
      </w:r>
      <w:proofErr w:type="spellEnd"/>
      <w:r w:rsidRPr="00353857">
        <w:rPr>
          <w:sz w:val="28"/>
          <w:szCs w:val="28"/>
        </w:rPr>
        <w:t xml:space="preserve"> </w:t>
      </w:r>
      <w:proofErr w:type="spellStart"/>
      <w:r w:rsidRPr="00353857">
        <w:rPr>
          <w:sz w:val="28"/>
          <w:szCs w:val="28"/>
        </w:rPr>
        <w:t>використовуватися</w:t>
      </w:r>
      <w:proofErr w:type="spellEnd"/>
      <w:r w:rsidRPr="00353857">
        <w:rPr>
          <w:sz w:val="28"/>
          <w:szCs w:val="28"/>
        </w:rPr>
        <w:t xml:space="preserve"> </w:t>
      </w:r>
      <w:proofErr w:type="spellStart"/>
      <w:r w:rsidRPr="00353857">
        <w:rPr>
          <w:sz w:val="28"/>
          <w:szCs w:val="28"/>
        </w:rPr>
        <w:t>виключно</w:t>
      </w:r>
      <w:proofErr w:type="spellEnd"/>
      <w:r w:rsidRPr="00353857">
        <w:rPr>
          <w:sz w:val="28"/>
          <w:szCs w:val="28"/>
        </w:rPr>
        <w:t xml:space="preserve"> платником </w:t>
      </w:r>
      <w:proofErr w:type="spellStart"/>
      <w:r w:rsidRPr="00353857">
        <w:rPr>
          <w:sz w:val="28"/>
          <w:szCs w:val="28"/>
        </w:rPr>
        <w:t>податків</w:t>
      </w:r>
      <w:proofErr w:type="spellEnd"/>
      <w:r w:rsidRPr="00353857">
        <w:rPr>
          <w:sz w:val="28"/>
          <w:szCs w:val="28"/>
        </w:rPr>
        <w:t xml:space="preserve">, </w:t>
      </w:r>
      <w:proofErr w:type="spellStart"/>
      <w:r w:rsidRPr="00353857">
        <w:rPr>
          <w:sz w:val="28"/>
          <w:szCs w:val="28"/>
        </w:rPr>
        <w:t>якому</w:t>
      </w:r>
      <w:proofErr w:type="spellEnd"/>
      <w:r w:rsidRPr="00353857">
        <w:rPr>
          <w:sz w:val="28"/>
          <w:szCs w:val="28"/>
        </w:rPr>
        <w:t xml:space="preserve"> </w:t>
      </w:r>
      <w:proofErr w:type="spellStart"/>
      <w:r w:rsidRPr="00353857">
        <w:rPr>
          <w:sz w:val="28"/>
          <w:szCs w:val="28"/>
        </w:rPr>
        <w:t>надано</w:t>
      </w:r>
      <w:proofErr w:type="spellEnd"/>
      <w:r w:rsidRPr="00353857">
        <w:rPr>
          <w:sz w:val="28"/>
          <w:szCs w:val="28"/>
        </w:rPr>
        <w:t xml:space="preserve"> </w:t>
      </w:r>
      <w:proofErr w:type="spellStart"/>
      <w:r w:rsidRPr="00353857">
        <w:rPr>
          <w:sz w:val="28"/>
          <w:szCs w:val="28"/>
        </w:rPr>
        <w:t>таку</w:t>
      </w:r>
      <w:proofErr w:type="spellEnd"/>
      <w:r w:rsidRPr="00353857">
        <w:rPr>
          <w:sz w:val="28"/>
          <w:szCs w:val="28"/>
        </w:rPr>
        <w:t xml:space="preserve"> </w:t>
      </w:r>
      <w:proofErr w:type="spellStart"/>
      <w:r w:rsidRPr="00353857">
        <w:rPr>
          <w:sz w:val="28"/>
          <w:szCs w:val="28"/>
        </w:rPr>
        <w:t>консультацію</w:t>
      </w:r>
      <w:proofErr w:type="spellEnd"/>
      <w:r w:rsidRPr="00353857">
        <w:rPr>
          <w:sz w:val="28"/>
          <w:szCs w:val="28"/>
        </w:rPr>
        <w:t>.</w:t>
      </w:r>
    </w:p>
    <w:p w14:paraId="2251C2CE" w14:textId="77777777" w:rsidR="00672704" w:rsidRPr="00672704" w:rsidRDefault="00672704" w:rsidP="00672704">
      <w:pPr>
        <w:pStyle w:val="a3"/>
        <w:spacing w:before="0" w:beforeAutospacing="0" w:after="0" w:afterAutospacing="0"/>
        <w:rPr>
          <w:rFonts w:eastAsiaTheme="minorHAnsi"/>
          <w:sz w:val="20"/>
          <w:szCs w:val="20"/>
          <w:lang w:val="uk-UA" w:eastAsia="en-US"/>
        </w:rPr>
      </w:pPr>
      <w:r w:rsidRPr="00672704">
        <w:rPr>
          <w:rFonts w:eastAsiaTheme="minorHAnsi"/>
          <w:sz w:val="20"/>
          <w:szCs w:val="20"/>
          <w:lang w:val="uk-UA" w:eastAsia="en-US"/>
        </w:rPr>
        <w:t>________________________________________________________________________________________________</w:t>
      </w:r>
    </w:p>
    <w:p w14:paraId="35AB1D19" w14:textId="77777777" w:rsidR="00D547A6" w:rsidRPr="00672704" w:rsidRDefault="00672704" w:rsidP="00672704">
      <w:pPr>
        <w:pStyle w:val="a3"/>
        <w:spacing w:before="0" w:beforeAutospacing="0" w:after="0" w:afterAutospacing="0"/>
        <w:rPr>
          <w:sz w:val="20"/>
          <w:szCs w:val="20"/>
          <w:lang w:val="uk-UA"/>
        </w:rPr>
      </w:pPr>
      <w:r w:rsidRPr="00672704">
        <w:rPr>
          <w:rFonts w:eastAsiaTheme="minorHAnsi"/>
          <w:sz w:val="20"/>
          <w:szCs w:val="20"/>
          <w:lang w:val="uk-UA" w:eastAsia="en-US"/>
        </w:rPr>
        <w:t>Дана індивідуальна податкова консультація діє до зміни/втрати чинності норм законодавства, щодо яких надано індивідуальну податкову консультацію.</w:t>
      </w:r>
    </w:p>
    <w:sectPr w:rsidR="00D547A6" w:rsidRPr="00672704" w:rsidSect="00562FE7">
      <w:headerReference w:type="default" r:id="rId7"/>
      <w:pgSz w:w="11906" w:h="16838"/>
      <w:pgMar w:top="958" w:right="567" w:bottom="1843"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EE33" w14:textId="77777777" w:rsidR="000F5EE9" w:rsidRDefault="000F5EE9">
      <w:pPr>
        <w:spacing w:after="0" w:line="240" w:lineRule="auto"/>
      </w:pPr>
      <w:r>
        <w:separator/>
      </w:r>
    </w:p>
  </w:endnote>
  <w:endnote w:type="continuationSeparator" w:id="0">
    <w:p w14:paraId="2AF3A39E" w14:textId="77777777" w:rsidR="000F5EE9" w:rsidRDefault="000F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8928" w14:textId="77777777" w:rsidR="000F5EE9" w:rsidRDefault="000F5EE9">
      <w:pPr>
        <w:spacing w:after="0" w:line="240" w:lineRule="auto"/>
      </w:pPr>
      <w:r>
        <w:separator/>
      </w:r>
    </w:p>
  </w:footnote>
  <w:footnote w:type="continuationSeparator" w:id="0">
    <w:p w14:paraId="5DBC7DD6" w14:textId="77777777" w:rsidR="000F5EE9" w:rsidRDefault="000F5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768977"/>
      <w:docPartObj>
        <w:docPartGallery w:val="Page Numbers (Top of Page)"/>
        <w:docPartUnique/>
      </w:docPartObj>
    </w:sdtPr>
    <w:sdtEndPr>
      <w:rPr>
        <w:rFonts w:ascii="Times New Roman" w:hAnsi="Times New Roman" w:cs="Times New Roman"/>
        <w:sz w:val="28"/>
        <w:szCs w:val="28"/>
      </w:rPr>
    </w:sdtEndPr>
    <w:sdtContent>
      <w:p w14:paraId="1364C0D0" w14:textId="77777777" w:rsidR="00C07255" w:rsidRPr="0051603B" w:rsidRDefault="000B1F2C">
        <w:pPr>
          <w:pStyle w:val="a6"/>
          <w:jc w:val="center"/>
          <w:rPr>
            <w:rFonts w:ascii="Times New Roman" w:hAnsi="Times New Roman" w:cs="Times New Roman"/>
            <w:sz w:val="28"/>
            <w:szCs w:val="28"/>
          </w:rPr>
        </w:pPr>
        <w:r w:rsidRPr="0051603B">
          <w:rPr>
            <w:rFonts w:ascii="Times New Roman" w:hAnsi="Times New Roman" w:cs="Times New Roman"/>
            <w:sz w:val="28"/>
            <w:szCs w:val="28"/>
          </w:rPr>
          <w:fldChar w:fldCharType="begin"/>
        </w:r>
        <w:r w:rsidRPr="0051603B">
          <w:rPr>
            <w:rFonts w:ascii="Times New Roman" w:hAnsi="Times New Roman" w:cs="Times New Roman"/>
            <w:sz w:val="28"/>
            <w:szCs w:val="28"/>
          </w:rPr>
          <w:instrText>PAGE   \* MERGEFORMAT</w:instrText>
        </w:r>
        <w:r w:rsidRPr="0051603B">
          <w:rPr>
            <w:rFonts w:ascii="Times New Roman" w:hAnsi="Times New Roman" w:cs="Times New Roman"/>
            <w:sz w:val="28"/>
            <w:szCs w:val="28"/>
          </w:rPr>
          <w:fldChar w:fldCharType="separate"/>
        </w:r>
        <w:r w:rsidR="00930C39" w:rsidRPr="00930C39">
          <w:rPr>
            <w:rFonts w:ascii="Times New Roman" w:hAnsi="Times New Roman" w:cs="Times New Roman"/>
            <w:noProof/>
            <w:sz w:val="28"/>
            <w:szCs w:val="28"/>
            <w:lang w:val="ru-RU"/>
          </w:rPr>
          <w:t>4</w:t>
        </w:r>
        <w:r w:rsidRPr="0051603B">
          <w:rPr>
            <w:rFonts w:ascii="Times New Roman" w:hAnsi="Times New Roman" w:cs="Times New Roman"/>
            <w:sz w:val="28"/>
            <w:szCs w:val="28"/>
          </w:rPr>
          <w:fldChar w:fldCharType="end"/>
        </w:r>
      </w:p>
    </w:sdtContent>
  </w:sdt>
  <w:p w14:paraId="1B45B837" w14:textId="77777777" w:rsidR="00C07255" w:rsidRDefault="00C0725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8F"/>
    <w:rsid w:val="00003CA5"/>
    <w:rsid w:val="00007023"/>
    <w:rsid w:val="0000723D"/>
    <w:rsid w:val="00012D6A"/>
    <w:rsid w:val="00017E46"/>
    <w:rsid w:val="00024B2B"/>
    <w:rsid w:val="00042492"/>
    <w:rsid w:val="00043B0F"/>
    <w:rsid w:val="00060C45"/>
    <w:rsid w:val="00072AD8"/>
    <w:rsid w:val="000741A0"/>
    <w:rsid w:val="00077DBF"/>
    <w:rsid w:val="0008192E"/>
    <w:rsid w:val="0008735F"/>
    <w:rsid w:val="000904F8"/>
    <w:rsid w:val="00094F69"/>
    <w:rsid w:val="000A4E8D"/>
    <w:rsid w:val="000B1F2C"/>
    <w:rsid w:val="000C3775"/>
    <w:rsid w:val="000D1EFD"/>
    <w:rsid w:val="000D51EF"/>
    <w:rsid w:val="000E28DC"/>
    <w:rsid w:val="000E50D2"/>
    <w:rsid w:val="000E5467"/>
    <w:rsid w:val="000F269A"/>
    <w:rsid w:val="000F5EE9"/>
    <w:rsid w:val="00102986"/>
    <w:rsid w:val="0011020E"/>
    <w:rsid w:val="00113F14"/>
    <w:rsid w:val="00114334"/>
    <w:rsid w:val="00115960"/>
    <w:rsid w:val="00132185"/>
    <w:rsid w:val="00132FE8"/>
    <w:rsid w:val="00134484"/>
    <w:rsid w:val="00134681"/>
    <w:rsid w:val="00134C7D"/>
    <w:rsid w:val="00134F97"/>
    <w:rsid w:val="00135A4F"/>
    <w:rsid w:val="00136670"/>
    <w:rsid w:val="00137D07"/>
    <w:rsid w:val="00140EEB"/>
    <w:rsid w:val="00145963"/>
    <w:rsid w:val="00152B73"/>
    <w:rsid w:val="00174C3A"/>
    <w:rsid w:val="00182FC0"/>
    <w:rsid w:val="001A1C3C"/>
    <w:rsid w:val="001A44F1"/>
    <w:rsid w:val="001A66E2"/>
    <w:rsid w:val="001A7A38"/>
    <w:rsid w:val="001A7D5F"/>
    <w:rsid w:val="001B064C"/>
    <w:rsid w:val="001B1262"/>
    <w:rsid w:val="001B4C1A"/>
    <w:rsid w:val="001B758F"/>
    <w:rsid w:val="001B7CB3"/>
    <w:rsid w:val="001D0DEF"/>
    <w:rsid w:val="001D714A"/>
    <w:rsid w:val="001F3BB3"/>
    <w:rsid w:val="001F3C7F"/>
    <w:rsid w:val="001F4461"/>
    <w:rsid w:val="001F5ACE"/>
    <w:rsid w:val="0020170F"/>
    <w:rsid w:val="0021313A"/>
    <w:rsid w:val="0021637C"/>
    <w:rsid w:val="00220527"/>
    <w:rsid w:val="00223BF8"/>
    <w:rsid w:val="00225EDA"/>
    <w:rsid w:val="00232683"/>
    <w:rsid w:val="002414BA"/>
    <w:rsid w:val="0025122A"/>
    <w:rsid w:val="00251539"/>
    <w:rsid w:val="0026071D"/>
    <w:rsid w:val="002608FC"/>
    <w:rsid w:val="00265C21"/>
    <w:rsid w:val="00266806"/>
    <w:rsid w:val="00266C3C"/>
    <w:rsid w:val="0027029A"/>
    <w:rsid w:val="00274606"/>
    <w:rsid w:val="00276180"/>
    <w:rsid w:val="00280B1C"/>
    <w:rsid w:val="00281398"/>
    <w:rsid w:val="002847C7"/>
    <w:rsid w:val="00285C2C"/>
    <w:rsid w:val="002872A3"/>
    <w:rsid w:val="00293456"/>
    <w:rsid w:val="002959E0"/>
    <w:rsid w:val="002A1148"/>
    <w:rsid w:val="002A18C1"/>
    <w:rsid w:val="002A6AE3"/>
    <w:rsid w:val="002B21D8"/>
    <w:rsid w:val="002C3DE0"/>
    <w:rsid w:val="002C6D15"/>
    <w:rsid w:val="002D6126"/>
    <w:rsid w:val="002D6885"/>
    <w:rsid w:val="002D798E"/>
    <w:rsid w:val="002E0249"/>
    <w:rsid w:val="002F3C3A"/>
    <w:rsid w:val="002F4AB4"/>
    <w:rsid w:val="00306DC8"/>
    <w:rsid w:val="003073D9"/>
    <w:rsid w:val="00307930"/>
    <w:rsid w:val="00310D50"/>
    <w:rsid w:val="00313E8D"/>
    <w:rsid w:val="00320272"/>
    <w:rsid w:val="0032071E"/>
    <w:rsid w:val="00322230"/>
    <w:rsid w:val="003339CC"/>
    <w:rsid w:val="003341D0"/>
    <w:rsid w:val="003359E3"/>
    <w:rsid w:val="00336E76"/>
    <w:rsid w:val="00353857"/>
    <w:rsid w:val="00362359"/>
    <w:rsid w:val="00362F70"/>
    <w:rsid w:val="0036358D"/>
    <w:rsid w:val="0037394E"/>
    <w:rsid w:val="00374028"/>
    <w:rsid w:val="003743ED"/>
    <w:rsid w:val="003759D6"/>
    <w:rsid w:val="00375D8A"/>
    <w:rsid w:val="00377F2F"/>
    <w:rsid w:val="00380AB8"/>
    <w:rsid w:val="00384033"/>
    <w:rsid w:val="003901C3"/>
    <w:rsid w:val="00397415"/>
    <w:rsid w:val="003A3EA2"/>
    <w:rsid w:val="003A3FFF"/>
    <w:rsid w:val="003B0B4F"/>
    <w:rsid w:val="003B1174"/>
    <w:rsid w:val="003B41E7"/>
    <w:rsid w:val="003C0D66"/>
    <w:rsid w:val="003D0160"/>
    <w:rsid w:val="003D1CC2"/>
    <w:rsid w:val="003D1FCD"/>
    <w:rsid w:val="003E5320"/>
    <w:rsid w:val="003F206E"/>
    <w:rsid w:val="003F2F1F"/>
    <w:rsid w:val="003F3EF4"/>
    <w:rsid w:val="003F45B2"/>
    <w:rsid w:val="003F51B0"/>
    <w:rsid w:val="003F6333"/>
    <w:rsid w:val="0040023A"/>
    <w:rsid w:val="004031AB"/>
    <w:rsid w:val="004048C5"/>
    <w:rsid w:val="00405AA1"/>
    <w:rsid w:val="00421010"/>
    <w:rsid w:val="00426805"/>
    <w:rsid w:val="004278AB"/>
    <w:rsid w:val="00431D39"/>
    <w:rsid w:val="00431DC1"/>
    <w:rsid w:val="00434B68"/>
    <w:rsid w:val="00437ED5"/>
    <w:rsid w:val="00440BA7"/>
    <w:rsid w:val="00447E47"/>
    <w:rsid w:val="004532E7"/>
    <w:rsid w:val="004567F6"/>
    <w:rsid w:val="00456CAB"/>
    <w:rsid w:val="00471E88"/>
    <w:rsid w:val="004873F5"/>
    <w:rsid w:val="00491CF4"/>
    <w:rsid w:val="00496673"/>
    <w:rsid w:val="004A7144"/>
    <w:rsid w:val="004B6FF0"/>
    <w:rsid w:val="004B7895"/>
    <w:rsid w:val="004C4C3E"/>
    <w:rsid w:val="004C76EA"/>
    <w:rsid w:val="004E3911"/>
    <w:rsid w:val="004E6A72"/>
    <w:rsid w:val="004F1D10"/>
    <w:rsid w:val="004F3FDC"/>
    <w:rsid w:val="005002B4"/>
    <w:rsid w:val="00504FAF"/>
    <w:rsid w:val="0050744A"/>
    <w:rsid w:val="005077E8"/>
    <w:rsid w:val="005133B9"/>
    <w:rsid w:val="005134FE"/>
    <w:rsid w:val="0051597B"/>
    <w:rsid w:val="00522CE1"/>
    <w:rsid w:val="0053042E"/>
    <w:rsid w:val="00530761"/>
    <w:rsid w:val="00532EAC"/>
    <w:rsid w:val="0054297B"/>
    <w:rsid w:val="00542E2A"/>
    <w:rsid w:val="00543DA0"/>
    <w:rsid w:val="00545165"/>
    <w:rsid w:val="00552383"/>
    <w:rsid w:val="005575E5"/>
    <w:rsid w:val="00561408"/>
    <w:rsid w:val="00562FE7"/>
    <w:rsid w:val="005631F9"/>
    <w:rsid w:val="00563CD0"/>
    <w:rsid w:val="005641BB"/>
    <w:rsid w:val="00566330"/>
    <w:rsid w:val="00566578"/>
    <w:rsid w:val="005711DE"/>
    <w:rsid w:val="00574D85"/>
    <w:rsid w:val="00581AC3"/>
    <w:rsid w:val="005853EA"/>
    <w:rsid w:val="00593D1B"/>
    <w:rsid w:val="005A22F5"/>
    <w:rsid w:val="005B3AE6"/>
    <w:rsid w:val="005B78E7"/>
    <w:rsid w:val="005C01BB"/>
    <w:rsid w:val="005C45D2"/>
    <w:rsid w:val="005D5E43"/>
    <w:rsid w:val="005E1F2F"/>
    <w:rsid w:val="005E634D"/>
    <w:rsid w:val="005F0A37"/>
    <w:rsid w:val="005F4F4C"/>
    <w:rsid w:val="00606AB6"/>
    <w:rsid w:val="00611CD6"/>
    <w:rsid w:val="00612A5A"/>
    <w:rsid w:val="00613811"/>
    <w:rsid w:val="00617A77"/>
    <w:rsid w:val="00632BFC"/>
    <w:rsid w:val="00643A8C"/>
    <w:rsid w:val="00644F21"/>
    <w:rsid w:val="006469F0"/>
    <w:rsid w:val="00647AF1"/>
    <w:rsid w:val="00650CC1"/>
    <w:rsid w:val="00655441"/>
    <w:rsid w:val="006652C0"/>
    <w:rsid w:val="006679AE"/>
    <w:rsid w:val="00672704"/>
    <w:rsid w:val="00676366"/>
    <w:rsid w:val="0068188A"/>
    <w:rsid w:val="00684421"/>
    <w:rsid w:val="006A0AB6"/>
    <w:rsid w:val="006A1BDA"/>
    <w:rsid w:val="006A2186"/>
    <w:rsid w:val="006A5876"/>
    <w:rsid w:val="006B3B24"/>
    <w:rsid w:val="006B5FFC"/>
    <w:rsid w:val="006C0459"/>
    <w:rsid w:val="006C06C3"/>
    <w:rsid w:val="006C0735"/>
    <w:rsid w:val="006C1624"/>
    <w:rsid w:val="006C3A0C"/>
    <w:rsid w:val="006C3D20"/>
    <w:rsid w:val="006C58E3"/>
    <w:rsid w:val="006D2AF7"/>
    <w:rsid w:val="006D3CC1"/>
    <w:rsid w:val="006D4FA7"/>
    <w:rsid w:val="006E2536"/>
    <w:rsid w:val="006F3DAF"/>
    <w:rsid w:val="006F57D1"/>
    <w:rsid w:val="006F6FF1"/>
    <w:rsid w:val="00701050"/>
    <w:rsid w:val="00704324"/>
    <w:rsid w:val="00704568"/>
    <w:rsid w:val="0070688F"/>
    <w:rsid w:val="007117AA"/>
    <w:rsid w:val="00711DF1"/>
    <w:rsid w:val="007178B6"/>
    <w:rsid w:val="00730640"/>
    <w:rsid w:val="00731854"/>
    <w:rsid w:val="0073761F"/>
    <w:rsid w:val="0074100B"/>
    <w:rsid w:val="00743354"/>
    <w:rsid w:val="00744E54"/>
    <w:rsid w:val="00751EED"/>
    <w:rsid w:val="00754845"/>
    <w:rsid w:val="007570C4"/>
    <w:rsid w:val="00775A72"/>
    <w:rsid w:val="00776761"/>
    <w:rsid w:val="00780168"/>
    <w:rsid w:val="00791983"/>
    <w:rsid w:val="007B1660"/>
    <w:rsid w:val="007B6FF8"/>
    <w:rsid w:val="007D04F6"/>
    <w:rsid w:val="007E00F6"/>
    <w:rsid w:val="007E1086"/>
    <w:rsid w:val="007E16F9"/>
    <w:rsid w:val="007E4E4F"/>
    <w:rsid w:val="007F4AF9"/>
    <w:rsid w:val="007F581A"/>
    <w:rsid w:val="008000C6"/>
    <w:rsid w:val="00805436"/>
    <w:rsid w:val="0080689D"/>
    <w:rsid w:val="00817B48"/>
    <w:rsid w:val="00822C5C"/>
    <w:rsid w:val="00826E0B"/>
    <w:rsid w:val="00835CE6"/>
    <w:rsid w:val="00835E99"/>
    <w:rsid w:val="00835EB6"/>
    <w:rsid w:val="008405F4"/>
    <w:rsid w:val="0084359F"/>
    <w:rsid w:val="00845A4F"/>
    <w:rsid w:val="00846653"/>
    <w:rsid w:val="00846D19"/>
    <w:rsid w:val="0084772B"/>
    <w:rsid w:val="00850BB2"/>
    <w:rsid w:val="00852F68"/>
    <w:rsid w:val="008576EE"/>
    <w:rsid w:val="008578BA"/>
    <w:rsid w:val="0087158C"/>
    <w:rsid w:val="00877790"/>
    <w:rsid w:val="00880A9D"/>
    <w:rsid w:val="00881533"/>
    <w:rsid w:val="00881B71"/>
    <w:rsid w:val="008843B5"/>
    <w:rsid w:val="00893164"/>
    <w:rsid w:val="00896FCF"/>
    <w:rsid w:val="008A1C07"/>
    <w:rsid w:val="008A7F4B"/>
    <w:rsid w:val="008B07F7"/>
    <w:rsid w:val="008B37E0"/>
    <w:rsid w:val="008B4BBF"/>
    <w:rsid w:val="008B5DC4"/>
    <w:rsid w:val="008B6C0B"/>
    <w:rsid w:val="008C13AA"/>
    <w:rsid w:val="008C2185"/>
    <w:rsid w:val="008C4297"/>
    <w:rsid w:val="008C4645"/>
    <w:rsid w:val="008C53B6"/>
    <w:rsid w:val="008D1AE0"/>
    <w:rsid w:val="008D45F1"/>
    <w:rsid w:val="008D4BAA"/>
    <w:rsid w:val="008E5412"/>
    <w:rsid w:val="008E5FCD"/>
    <w:rsid w:val="008E77D9"/>
    <w:rsid w:val="008F1CB6"/>
    <w:rsid w:val="008F616E"/>
    <w:rsid w:val="009018FA"/>
    <w:rsid w:val="009024DA"/>
    <w:rsid w:val="00915B47"/>
    <w:rsid w:val="00917A29"/>
    <w:rsid w:val="0092202D"/>
    <w:rsid w:val="00930A69"/>
    <w:rsid w:val="00930C39"/>
    <w:rsid w:val="00933E5F"/>
    <w:rsid w:val="00940803"/>
    <w:rsid w:val="009463BB"/>
    <w:rsid w:val="009543CB"/>
    <w:rsid w:val="0096721A"/>
    <w:rsid w:val="0097137C"/>
    <w:rsid w:val="00971EEC"/>
    <w:rsid w:val="00972166"/>
    <w:rsid w:val="00973972"/>
    <w:rsid w:val="009835C2"/>
    <w:rsid w:val="009836FE"/>
    <w:rsid w:val="00987548"/>
    <w:rsid w:val="009A164B"/>
    <w:rsid w:val="009B13B8"/>
    <w:rsid w:val="009B7307"/>
    <w:rsid w:val="009C2711"/>
    <w:rsid w:val="009D668C"/>
    <w:rsid w:val="009E01E3"/>
    <w:rsid w:val="009F09DD"/>
    <w:rsid w:val="009F7CC7"/>
    <w:rsid w:val="00A008EE"/>
    <w:rsid w:val="00A0092D"/>
    <w:rsid w:val="00A03E73"/>
    <w:rsid w:val="00A06FB2"/>
    <w:rsid w:val="00A076CF"/>
    <w:rsid w:val="00A17AAC"/>
    <w:rsid w:val="00A214C7"/>
    <w:rsid w:val="00A24047"/>
    <w:rsid w:val="00A2585F"/>
    <w:rsid w:val="00A27BFD"/>
    <w:rsid w:val="00A36829"/>
    <w:rsid w:val="00A37FD3"/>
    <w:rsid w:val="00A4632F"/>
    <w:rsid w:val="00A472A6"/>
    <w:rsid w:val="00A478B8"/>
    <w:rsid w:val="00A545F0"/>
    <w:rsid w:val="00A5598A"/>
    <w:rsid w:val="00A72ADE"/>
    <w:rsid w:val="00A730D5"/>
    <w:rsid w:val="00A7798F"/>
    <w:rsid w:val="00A81D12"/>
    <w:rsid w:val="00A87E24"/>
    <w:rsid w:val="00A900F1"/>
    <w:rsid w:val="00A91658"/>
    <w:rsid w:val="00A92D6B"/>
    <w:rsid w:val="00AA37BD"/>
    <w:rsid w:val="00AA5B80"/>
    <w:rsid w:val="00AB0844"/>
    <w:rsid w:val="00AB0868"/>
    <w:rsid w:val="00AC1F6F"/>
    <w:rsid w:val="00AE296A"/>
    <w:rsid w:val="00AE5D90"/>
    <w:rsid w:val="00AF05D7"/>
    <w:rsid w:val="00B043DE"/>
    <w:rsid w:val="00B05FDD"/>
    <w:rsid w:val="00B17B96"/>
    <w:rsid w:val="00B21932"/>
    <w:rsid w:val="00B31B32"/>
    <w:rsid w:val="00B359C9"/>
    <w:rsid w:val="00B36A7B"/>
    <w:rsid w:val="00B419D5"/>
    <w:rsid w:val="00B51FC8"/>
    <w:rsid w:val="00B54E04"/>
    <w:rsid w:val="00B618C8"/>
    <w:rsid w:val="00B72720"/>
    <w:rsid w:val="00B80CA0"/>
    <w:rsid w:val="00B84D6A"/>
    <w:rsid w:val="00B859D4"/>
    <w:rsid w:val="00B904B0"/>
    <w:rsid w:val="00B92326"/>
    <w:rsid w:val="00B94BF8"/>
    <w:rsid w:val="00BA06C6"/>
    <w:rsid w:val="00BA27A5"/>
    <w:rsid w:val="00BA50D0"/>
    <w:rsid w:val="00BC3617"/>
    <w:rsid w:val="00BC42BE"/>
    <w:rsid w:val="00BC5B35"/>
    <w:rsid w:val="00BD3491"/>
    <w:rsid w:val="00BE15C9"/>
    <w:rsid w:val="00BE1EE4"/>
    <w:rsid w:val="00BE3728"/>
    <w:rsid w:val="00BF206C"/>
    <w:rsid w:val="00BF4516"/>
    <w:rsid w:val="00C07255"/>
    <w:rsid w:val="00C10ADE"/>
    <w:rsid w:val="00C15529"/>
    <w:rsid w:val="00C30BE3"/>
    <w:rsid w:val="00C3749D"/>
    <w:rsid w:val="00C4129F"/>
    <w:rsid w:val="00C46C8B"/>
    <w:rsid w:val="00C535B9"/>
    <w:rsid w:val="00C56D42"/>
    <w:rsid w:val="00C57827"/>
    <w:rsid w:val="00C578D1"/>
    <w:rsid w:val="00C6038E"/>
    <w:rsid w:val="00C64D79"/>
    <w:rsid w:val="00C67158"/>
    <w:rsid w:val="00C703B2"/>
    <w:rsid w:val="00C712C7"/>
    <w:rsid w:val="00C717E8"/>
    <w:rsid w:val="00C7265A"/>
    <w:rsid w:val="00C81A5F"/>
    <w:rsid w:val="00C86075"/>
    <w:rsid w:val="00C91357"/>
    <w:rsid w:val="00C9474A"/>
    <w:rsid w:val="00C957B0"/>
    <w:rsid w:val="00C95823"/>
    <w:rsid w:val="00CA0D78"/>
    <w:rsid w:val="00CB22B2"/>
    <w:rsid w:val="00CB5C91"/>
    <w:rsid w:val="00CB6902"/>
    <w:rsid w:val="00CB6E36"/>
    <w:rsid w:val="00CC2502"/>
    <w:rsid w:val="00CC2C2B"/>
    <w:rsid w:val="00CD6CC4"/>
    <w:rsid w:val="00CE112D"/>
    <w:rsid w:val="00CE138A"/>
    <w:rsid w:val="00CE7CAA"/>
    <w:rsid w:val="00CF0AE6"/>
    <w:rsid w:val="00CF1DAB"/>
    <w:rsid w:val="00CF4835"/>
    <w:rsid w:val="00CF6FAA"/>
    <w:rsid w:val="00CF7FFB"/>
    <w:rsid w:val="00D01B45"/>
    <w:rsid w:val="00D02365"/>
    <w:rsid w:val="00D031DF"/>
    <w:rsid w:val="00D07CBD"/>
    <w:rsid w:val="00D101C1"/>
    <w:rsid w:val="00D13F4B"/>
    <w:rsid w:val="00D144A8"/>
    <w:rsid w:val="00D14E36"/>
    <w:rsid w:val="00D17531"/>
    <w:rsid w:val="00D23D07"/>
    <w:rsid w:val="00D255BD"/>
    <w:rsid w:val="00D441AB"/>
    <w:rsid w:val="00D53D05"/>
    <w:rsid w:val="00D547A6"/>
    <w:rsid w:val="00D561A5"/>
    <w:rsid w:val="00D6131B"/>
    <w:rsid w:val="00D641DE"/>
    <w:rsid w:val="00D675AE"/>
    <w:rsid w:val="00D766D6"/>
    <w:rsid w:val="00D86136"/>
    <w:rsid w:val="00D86909"/>
    <w:rsid w:val="00DA0874"/>
    <w:rsid w:val="00DA40F0"/>
    <w:rsid w:val="00DB3539"/>
    <w:rsid w:val="00DB5FB6"/>
    <w:rsid w:val="00DB7C32"/>
    <w:rsid w:val="00DD4671"/>
    <w:rsid w:val="00DD51F6"/>
    <w:rsid w:val="00DF20D1"/>
    <w:rsid w:val="00DF5F4B"/>
    <w:rsid w:val="00DF67D8"/>
    <w:rsid w:val="00DF6DE7"/>
    <w:rsid w:val="00E027C0"/>
    <w:rsid w:val="00E02E79"/>
    <w:rsid w:val="00E0725A"/>
    <w:rsid w:val="00E0764F"/>
    <w:rsid w:val="00E11F49"/>
    <w:rsid w:val="00E12EA6"/>
    <w:rsid w:val="00E17630"/>
    <w:rsid w:val="00E23E1D"/>
    <w:rsid w:val="00E242EC"/>
    <w:rsid w:val="00E245AD"/>
    <w:rsid w:val="00E24603"/>
    <w:rsid w:val="00E2621F"/>
    <w:rsid w:val="00E34E85"/>
    <w:rsid w:val="00E57F1E"/>
    <w:rsid w:val="00E57F68"/>
    <w:rsid w:val="00E600EE"/>
    <w:rsid w:val="00E70D37"/>
    <w:rsid w:val="00E71009"/>
    <w:rsid w:val="00E745AF"/>
    <w:rsid w:val="00E76DFF"/>
    <w:rsid w:val="00E81E82"/>
    <w:rsid w:val="00E83094"/>
    <w:rsid w:val="00E863D1"/>
    <w:rsid w:val="00E8781F"/>
    <w:rsid w:val="00E91989"/>
    <w:rsid w:val="00E97964"/>
    <w:rsid w:val="00EB56BB"/>
    <w:rsid w:val="00EB5D23"/>
    <w:rsid w:val="00EC70BA"/>
    <w:rsid w:val="00ED2C87"/>
    <w:rsid w:val="00ED3CC9"/>
    <w:rsid w:val="00EE70FE"/>
    <w:rsid w:val="00EE7D88"/>
    <w:rsid w:val="00EF2958"/>
    <w:rsid w:val="00EF298B"/>
    <w:rsid w:val="00EF4F0E"/>
    <w:rsid w:val="00F01B62"/>
    <w:rsid w:val="00F217A3"/>
    <w:rsid w:val="00F26A99"/>
    <w:rsid w:val="00F416D9"/>
    <w:rsid w:val="00F43CDF"/>
    <w:rsid w:val="00F43F3B"/>
    <w:rsid w:val="00F46E48"/>
    <w:rsid w:val="00F50B09"/>
    <w:rsid w:val="00F56594"/>
    <w:rsid w:val="00F657D5"/>
    <w:rsid w:val="00F67DFA"/>
    <w:rsid w:val="00F802D2"/>
    <w:rsid w:val="00F86AA3"/>
    <w:rsid w:val="00F94A85"/>
    <w:rsid w:val="00FA06B8"/>
    <w:rsid w:val="00FA11E1"/>
    <w:rsid w:val="00FB1694"/>
    <w:rsid w:val="00FB17BB"/>
    <w:rsid w:val="00FB78B7"/>
    <w:rsid w:val="00FC1A9C"/>
    <w:rsid w:val="00FC6145"/>
    <w:rsid w:val="00FD2728"/>
    <w:rsid w:val="00FD39B1"/>
    <w:rsid w:val="00FF0E31"/>
    <w:rsid w:val="00FF3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D7D7"/>
  <w15:docId w15:val="{9292EDA1-B24E-4A2C-A30A-B8439818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88F"/>
  </w:style>
  <w:style w:type="paragraph" w:styleId="2">
    <w:name w:val="heading 2"/>
    <w:basedOn w:val="a"/>
    <w:link w:val="20"/>
    <w:qFormat/>
    <w:rsid w:val="003F51B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4"/>
    <w:qFormat/>
    <w:rsid w:val="009835C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rsid w:val="009835C2"/>
    <w:rPr>
      <w:rFonts w:ascii="Times New Roman" w:eastAsia="Times New Roman" w:hAnsi="Times New Roman" w:cs="Times New Roman"/>
      <w:sz w:val="24"/>
      <w:szCs w:val="24"/>
      <w:lang w:val="ru-RU" w:eastAsia="ru-RU"/>
    </w:rPr>
  </w:style>
  <w:style w:type="paragraph" w:customStyle="1" w:styleId="a5">
    <w:name w:val="Знак Знак"/>
    <w:basedOn w:val="a"/>
    <w:link w:val="1"/>
    <w:qFormat/>
    <w:rsid w:val="0070688F"/>
    <w:pPr>
      <w:spacing w:after="0" w:line="240" w:lineRule="auto"/>
    </w:pPr>
    <w:rPr>
      <w:rFonts w:ascii="Verdana" w:eastAsia="Calibri" w:hAnsi="Verdana" w:cs="Verdana"/>
      <w:lang w:val="en-US"/>
    </w:rPr>
  </w:style>
  <w:style w:type="character" w:customStyle="1" w:styleId="1">
    <w:name w:val="Знак Знак Знак1"/>
    <w:basedOn w:val="a0"/>
    <w:link w:val="a5"/>
    <w:rsid w:val="0070688F"/>
    <w:rPr>
      <w:rFonts w:ascii="Verdana" w:eastAsia="Calibri" w:hAnsi="Verdana" w:cs="Verdana"/>
      <w:lang w:val="en-US"/>
    </w:rPr>
  </w:style>
  <w:style w:type="paragraph" w:styleId="a6">
    <w:name w:val="header"/>
    <w:basedOn w:val="a"/>
    <w:link w:val="a7"/>
    <w:uiPriority w:val="99"/>
    <w:unhideWhenUsed/>
    <w:rsid w:val="0070688F"/>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0688F"/>
  </w:style>
  <w:style w:type="paragraph" w:styleId="a8">
    <w:name w:val="Balloon Text"/>
    <w:basedOn w:val="a"/>
    <w:link w:val="a9"/>
    <w:uiPriority w:val="99"/>
    <w:semiHidden/>
    <w:unhideWhenUsed/>
    <w:rsid w:val="00182FC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182FC0"/>
    <w:rPr>
      <w:rFonts w:ascii="Tahoma" w:hAnsi="Tahoma" w:cs="Tahoma"/>
      <w:sz w:val="16"/>
      <w:szCs w:val="16"/>
    </w:rPr>
  </w:style>
  <w:style w:type="paragraph" w:customStyle="1" w:styleId="aa">
    <w:name w:val="Знак Знак Знак"/>
    <w:basedOn w:val="a"/>
    <w:rsid w:val="00B904B0"/>
    <w:pPr>
      <w:spacing w:after="0" w:line="240" w:lineRule="auto"/>
    </w:pPr>
    <w:rPr>
      <w:rFonts w:ascii="Verdana" w:eastAsia="Times New Roman" w:hAnsi="Verdana" w:cs="Verdana"/>
      <w:sz w:val="20"/>
      <w:szCs w:val="20"/>
      <w:lang w:val="en-US"/>
    </w:rPr>
  </w:style>
  <w:style w:type="paragraph" w:customStyle="1" w:styleId="10">
    <w:name w:val="Знак Знак Знак1 Знак"/>
    <w:basedOn w:val="a"/>
    <w:rsid w:val="0027029A"/>
    <w:pPr>
      <w:spacing w:after="0" w:line="240" w:lineRule="auto"/>
    </w:pPr>
    <w:rPr>
      <w:rFonts w:ascii="Verdana" w:eastAsia="Times New Roman" w:hAnsi="Verdana" w:cs="Verdana"/>
      <w:sz w:val="20"/>
      <w:szCs w:val="20"/>
      <w:lang w:val="en-US"/>
    </w:rPr>
  </w:style>
  <w:style w:type="paragraph" w:customStyle="1" w:styleId="ab">
    <w:name w:val="Знак Знак Знак Знак Знак Знак Знак Знак Знак Знак Знак Знак"/>
    <w:basedOn w:val="a"/>
    <w:rsid w:val="009F09DD"/>
    <w:pPr>
      <w:spacing w:after="0" w:line="240" w:lineRule="auto"/>
    </w:pPr>
    <w:rPr>
      <w:rFonts w:ascii="Verdana" w:eastAsia="Times New Roman" w:hAnsi="Verdana" w:cs="Verdana"/>
      <w:sz w:val="20"/>
      <w:szCs w:val="20"/>
      <w:lang w:val="en-US"/>
    </w:rPr>
  </w:style>
  <w:style w:type="paragraph" w:customStyle="1" w:styleId="11">
    <w:name w:val="Знак Знак Знак Знак Знак Знак Знак Знак Знак Знак Знак Знак1"/>
    <w:basedOn w:val="a"/>
    <w:rsid w:val="006C3A0C"/>
    <w:pPr>
      <w:spacing w:after="0" w:line="240" w:lineRule="auto"/>
    </w:pPr>
    <w:rPr>
      <w:rFonts w:ascii="Verdana" w:eastAsia="Times New Roman" w:hAnsi="Verdana" w:cs="Verdana"/>
      <w:sz w:val="20"/>
      <w:szCs w:val="20"/>
      <w:lang w:val="en-US"/>
    </w:rPr>
  </w:style>
  <w:style w:type="character" w:customStyle="1" w:styleId="ac">
    <w:name w:val="Основной текст_"/>
    <w:link w:val="12"/>
    <w:rsid w:val="00137D07"/>
    <w:rPr>
      <w:rFonts w:ascii="Times New Roman" w:eastAsia="Times New Roman" w:hAnsi="Times New Roman"/>
      <w:sz w:val="29"/>
      <w:szCs w:val="29"/>
      <w:shd w:val="clear" w:color="auto" w:fill="FFFFFF"/>
    </w:rPr>
  </w:style>
  <w:style w:type="paragraph" w:customStyle="1" w:styleId="12">
    <w:name w:val="Основной текст1"/>
    <w:basedOn w:val="a"/>
    <w:link w:val="ac"/>
    <w:qFormat/>
    <w:rsid w:val="00137D07"/>
    <w:pPr>
      <w:shd w:val="clear" w:color="auto" w:fill="FFFFFF"/>
      <w:spacing w:before="540" w:after="780" w:line="326" w:lineRule="exact"/>
    </w:pPr>
    <w:rPr>
      <w:rFonts w:ascii="Times New Roman" w:eastAsia="Times New Roman" w:hAnsi="Times New Roman"/>
      <w:sz w:val="29"/>
      <w:szCs w:val="29"/>
    </w:rPr>
  </w:style>
  <w:style w:type="character" w:customStyle="1" w:styleId="FontStyle13">
    <w:name w:val="Font Style13"/>
    <w:basedOn w:val="a0"/>
    <w:uiPriority w:val="99"/>
    <w:rsid w:val="009B7307"/>
    <w:rPr>
      <w:rFonts w:ascii="Times New Roman" w:hAnsi="Times New Roman" w:cs="Times New Roman"/>
      <w:sz w:val="26"/>
      <w:szCs w:val="26"/>
    </w:rPr>
  </w:style>
  <w:style w:type="character" w:customStyle="1" w:styleId="FontStyle11">
    <w:name w:val="Font Style11"/>
    <w:basedOn w:val="a0"/>
    <w:uiPriority w:val="99"/>
    <w:rsid w:val="009B7307"/>
    <w:rPr>
      <w:rFonts w:ascii="Times New Roman" w:hAnsi="Times New Roman" w:cs="Times New Roman"/>
      <w:b/>
      <w:bCs/>
      <w:sz w:val="26"/>
      <w:szCs w:val="26"/>
    </w:rPr>
  </w:style>
  <w:style w:type="paragraph" w:styleId="ad">
    <w:name w:val="footer"/>
    <w:basedOn w:val="a"/>
    <w:link w:val="ae"/>
    <w:uiPriority w:val="99"/>
    <w:unhideWhenUsed/>
    <w:rsid w:val="00AB0844"/>
    <w:pPr>
      <w:tabs>
        <w:tab w:val="center" w:pos="4819"/>
        <w:tab w:val="right" w:pos="9639"/>
      </w:tabs>
      <w:spacing w:after="0" w:line="240" w:lineRule="auto"/>
    </w:pPr>
  </w:style>
  <w:style w:type="character" w:customStyle="1" w:styleId="ae">
    <w:name w:val="Нижній колонтитул Знак"/>
    <w:basedOn w:val="a0"/>
    <w:link w:val="ad"/>
    <w:uiPriority w:val="99"/>
    <w:rsid w:val="00AB0844"/>
  </w:style>
  <w:style w:type="character" w:customStyle="1" w:styleId="z-label">
    <w:name w:val="z-label"/>
    <w:rsid w:val="00881B71"/>
  </w:style>
  <w:style w:type="paragraph" w:styleId="af">
    <w:name w:val="Body Text"/>
    <w:aliases w:val="Основной текст Знак1"/>
    <w:basedOn w:val="a"/>
    <w:link w:val="af0"/>
    <w:rsid w:val="003D0160"/>
    <w:pPr>
      <w:spacing w:after="0" w:line="240" w:lineRule="auto"/>
      <w:jc w:val="center"/>
    </w:pPr>
    <w:rPr>
      <w:rFonts w:ascii="Times New Roman" w:eastAsia="Times New Roman" w:hAnsi="Times New Roman" w:cs="Times New Roman"/>
      <w:sz w:val="20"/>
      <w:szCs w:val="20"/>
      <w:lang w:eastAsia="uk-UA"/>
    </w:rPr>
  </w:style>
  <w:style w:type="character" w:customStyle="1" w:styleId="af0">
    <w:name w:val="Основний текст Знак"/>
    <w:aliases w:val="Основной текст Знак1 Знак"/>
    <w:basedOn w:val="a0"/>
    <w:link w:val="af"/>
    <w:rsid w:val="003D0160"/>
    <w:rPr>
      <w:rFonts w:ascii="Times New Roman" w:eastAsia="Times New Roman" w:hAnsi="Times New Roman" w:cs="Times New Roman"/>
      <w:sz w:val="20"/>
      <w:szCs w:val="20"/>
      <w:lang w:eastAsia="uk-UA"/>
    </w:rPr>
  </w:style>
  <w:style w:type="paragraph" w:customStyle="1" w:styleId="Style4">
    <w:name w:val="Style4"/>
    <w:basedOn w:val="a"/>
    <w:uiPriority w:val="99"/>
    <w:rsid w:val="00BC42BE"/>
    <w:pPr>
      <w:widowControl w:val="0"/>
      <w:autoSpaceDE w:val="0"/>
      <w:autoSpaceDN w:val="0"/>
      <w:adjustRightInd w:val="0"/>
      <w:spacing w:after="0" w:line="324" w:lineRule="exact"/>
      <w:ind w:firstLine="701"/>
      <w:jc w:val="both"/>
    </w:pPr>
    <w:rPr>
      <w:rFonts w:ascii="Calibri" w:eastAsia="Times New Roman" w:hAnsi="Calibri" w:cs="Calibri"/>
      <w:sz w:val="24"/>
      <w:szCs w:val="24"/>
      <w:lang w:val="ru-RU" w:eastAsia="ru-RU"/>
    </w:rPr>
  </w:style>
  <w:style w:type="character" w:customStyle="1" w:styleId="20">
    <w:name w:val="Заголовок 2 Знак"/>
    <w:basedOn w:val="a0"/>
    <w:link w:val="2"/>
    <w:rsid w:val="003F51B0"/>
    <w:rPr>
      <w:rFonts w:ascii="Times New Roman" w:eastAsia="Times New Roman" w:hAnsi="Times New Roman" w:cs="Times New Roman"/>
      <w:b/>
      <w:bCs/>
      <w:sz w:val="36"/>
      <w:szCs w:val="36"/>
      <w:lang w:eastAsia="uk-UA"/>
    </w:rPr>
  </w:style>
  <w:style w:type="paragraph" w:customStyle="1" w:styleId="Style7">
    <w:name w:val="Style7"/>
    <w:basedOn w:val="a"/>
    <w:uiPriority w:val="99"/>
    <w:rsid w:val="00285C2C"/>
    <w:pPr>
      <w:widowControl w:val="0"/>
      <w:autoSpaceDE w:val="0"/>
      <w:autoSpaceDN w:val="0"/>
      <w:adjustRightInd w:val="0"/>
      <w:spacing w:after="0" w:line="318" w:lineRule="exact"/>
      <w:ind w:firstLine="562"/>
      <w:jc w:val="both"/>
    </w:pPr>
    <w:rPr>
      <w:rFonts w:ascii="Times New Roman" w:eastAsia="Times New Roman" w:hAnsi="Times New Roman" w:cs="Times New Roman"/>
      <w:sz w:val="24"/>
      <w:szCs w:val="24"/>
      <w:lang w:val="ru-RU" w:eastAsia="ru-RU"/>
    </w:rPr>
  </w:style>
  <w:style w:type="character" w:customStyle="1" w:styleId="FontStyle16">
    <w:name w:val="Font Style16"/>
    <w:uiPriority w:val="99"/>
    <w:rsid w:val="00285C2C"/>
    <w:rPr>
      <w:rFonts w:ascii="Times New Roman" w:hAnsi="Times New Roman" w:cs="Times New Roman"/>
      <w:sz w:val="28"/>
      <w:szCs w:val="28"/>
    </w:rPr>
  </w:style>
  <w:style w:type="paragraph" w:customStyle="1" w:styleId="13">
    <w:name w:val="Знак Знак Знак1 Знак"/>
    <w:basedOn w:val="a"/>
    <w:rsid w:val="00496673"/>
    <w:pPr>
      <w:spacing w:after="0" w:line="240" w:lineRule="auto"/>
    </w:pPr>
    <w:rPr>
      <w:rFonts w:ascii="Verdana" w:eastAsia="Times New Roman" w:hAnsi="Verdana" w:cs="Verdana"/>
      <w:sz w:val="20"/>
      <w:szCs w:val="20"/>
      <w:lang w:val="en-US"/>
    </w:rPr>
  </w:style>
  <w:style w:type="paragraph" w:customStyle="1" w:styleId="rvps2">
    <w:name w:val="rvps2"/>
    <w:basedOn w:val="a"/>
    <w:rsid w:val="0070456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qFormat/>
    <w:rsid w:val="0008735F"/>
    <w:pPr>
      <w:spacing w:after="0" w:line="240" w:lineRule="auto"/>
    </w:pPr>
    <w:rPr>
      <w:rFonts w:ascii="Calibri" w:eastAsia="Times New Roman"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8653">
      <w:bodyDiv w:val="1"/>
      <w:marLeft w:val="0"/>
      <w:marRight w:val="0"/>
      <w:marTop w:val="0"/>
      <w:marBottom w:val="0"/>
      <w:divBdr>
        <w:top w:val="none" w:sz="0" w:space="0" w:color="auto"/>
        <w:left w:val="none" w:sz="0" w:space="0" w:color="auto"/>
        <w:bottom w:val="none" w:sz="0" w:space="0" w:color="auto"/>
        <w:right w:val="none" w:sz="0" w:space="0" w:color="auto"/>
      </w:divBdr>
    </w:div>
    <w:div w:id="111829252">
      <w:bodyDiv w:val="1"/>
      <w:marLeft w:val="0"/>
      <w:marRight w:val="0"/>
      <w:marTop w:val="0"/>
      <w:marBottom w:val="0"/>
      <w:divBdr>
        <w:top w:val="none" w:sz="0" w:space="0" w:color="auto"/>
        <w:left w:val="none" w:sz="0" w:space="0" w:color="auto"/>
        <w:bottom w:val="none" w:sz="0" w:space="0" w:color="auto"/>
        <w:right w:val="none" w:sz="0" w:space="0" w:color="auto"/>
      </w:divBdr>
    </w:div>
    <w:div w:id="116339356">
      <w:bodyDiv w:val="1"/>
      <w:marLeft w:val="0"/>
      <w:marRight w:val="0"/>
      <w:marTop w:val="0"/>
      <w:marBottom w:val="0"/>
      <w:divBdr>
        <w:top w:val="none" w:sz="0" w:space="0" w:color="auto"/>
        <w:left w:val="none" w:sz="0" w:space="0" w:color="auto"/>
        <w:bottom w:val="none" w:sz="0" w:space="0" w:color="auto"/>
        <w:right w:val="none" w:sz="0" w:space="0" w:color="auto"/>
      </w:divBdr>
    </w:div>
    <w:div w:id="316806738">
      <w:bodyDiv w:val="1"/>
      <w:marLeft w:val="0"/>
      <w:marRight w:val="0"/>
      <w:marTop w:val="0"/>
      <w:marBottom w:val="0"/>
      <w:divBdr>
        <w:top w:val="none" w:sz="0" w:space="0" w:color="auto"/>
        <w:left w:val="none" w:sz="0" w:space="0" w:color="auto"/>
        <w:bottom w:val="none" w:sz="0" w:space="0" w:color="auto"/>
        <w:right w:val="none" w:sz="0" w:space="0" w:color="auto"/>
      </w:divBdr>
    </w:div>
    <w:div w:id="439574399">
      <w:bodyDiv w:val="1"/>
      <w:marLeft w:val="0"/>
      <w:marRight w:val="0"/>
      <w:marTop w:val="0"/>
      <w:marBottom w:val="0"/>
      <w:divBdr>
        <w:top w:val="none" w:sz="0" w:space="0" w:color="auto"/>
        <w:left w:val="none" w:sz="0" w:space="0" w:color="auto"/>
        <w:bottom w:val="none" w:sz="0" w:space="0" w:color="auto"/>
        <w:right w:val="none" w:sz="0" w:space="0" w:color="auto"/>
      </w:divBdr>
    </w:div>
    <w:div w:id="527840473">
      <w:bodyDiv w:val="1"/>
      <w:marLeft w:val="0"/>
      <w:marRight w:val="0"/>
      <w:marTop w:val="0"/>
      <w:marBottom w:val="0"/>
      <w:divBdr>
        <w:top w:val="none" w:sz="0" w:space="0" w:color="auto"/>
        <w:left w:val="none" w:sz="0" w:space="0" w:color="auto"/>
        <w:bottom w:val="none" w:sz="0" w:space="0" w:color="auto"/>
        <w:right w:val="none" w:sz="0" w:space="0" w:color="auto"/>
      </w:divBdr>
    </w:div>
    <w:div w:id="812328296">
      <w:bodyDiv w:val="1"/>
      <w:marLeft w:val="0"/>
      <w:marRight w:val="0"/>
      <w:marTop w:val="0"/>
      <w:marBottom w:val="0"/>
      <w:divBdr>
        <w:top w:val="none" w:sz="0" w:space="0" w:color="auto"/>
        <w:left w:val="none" w:sz="0" w:space="0" w:color="auto"/>
        <w:bottom w:val="none" w:sz="0" w:space="0" w:color="auto"/>
        <w:right w:val="none" w:sz="0" w:space="0" w:color="auto"/>
      </w:divBdr>
    </w:div>
    <w:div w:id="827667943">
      <w:bodyDiv w:val="1"/>
      <w:marLeft w:val="0"/>
      <w:marRight w:val="0"/>
      <w:marTop w:val="0"/>
      <w:marBottom w:val="0"/>
      <w:divBdr>
        <w:top w:val="none" w:sz="0" w:space="0" w:color="auto"/>
        <w:left w:val="none" w:sz="0" w:space="0" w:color="auto"/>
        <w:bottom w:val="none" w:sz="0" w:space="0" w:color="auto"/>
        <w:right w:val="none" w:sz="0" w:space="0" w:color="auto"/>
      </w:divBdr>
    </w:div>
    <w:div w:id="831483580">
      <w:bodyDiv w:val="1"/>
      <w:marLeft w:val="0"/>
      <w:marRight w:val="0"/>
      <w:marTop w:val="0"/>
      <w:marBottom w:val="0"/>
      <w:divBdr>
        <w:top w:val="none" w:sz="0" w:space="0" w:color="auto"/>
        <w:left w:val="none" w:sz="0" w:space="0" w:color="auto"/>
        <w:bottom w:val="none" w:sz="0" w:space="0" w:color="auto"/>
        <w:right w:val="none" w:sz="0" w:space="0" w:color="auto"/>
      </w:divBdr>
    </w:div>
    <w:div w:id="894200179">
      <w:bodyDiv w:val="1"/>
      <w:marLeft w:val="0"/>
      <w:marRight w:val="0"/>
      <w:marTop w:val="0"/>
      <w:marBottom w:val="0"/>
      <w:divBdr>
        <w:top w:val="none" w:sz="0" w:space="0" w:color="auto"/>
        <w:left w:val="none" w:sz="0" w:space="0" w:color="auto"/>
        <w:bottom w:val="none" w:sz="0" w:space="0" w:color="auto"/>
        <w:right w:val="none" w:sz="0" w:space="0" w:color="auto"/>
      </w:divBdr>
    </w:div>
    <w:div w:id="939069262">
      <w:bodyDiv w:val="1"/>
      <w:marLeft w:val="0"/>
      <w:marRight w:val="0"/>
      <w:marTop w:val="0"/>
      <w:marBottom w:val="0"/>
      <w:divBdr>
        <w:top w:val="none" w:sz="0" w:space="0" w:color="auto"/>
        <w:left w:val="none" w:sz="0" w:space="0" w:color="auto"/>
        <w:bottom w:val="none" w:sz="0" w:space="0" w:color="auto"/>
        <w:right w:val="none" w:sz="0" w:space="0" w:color="auto"/>
      </w:divBdr>
    </w:div>
    <w:div w:id="1099720049">
      <w:bodyDiv w:val="1"/>
      <w:marLeft w:val="0"/>
      <w:marRight w:val="0"/>
      <w:marTop w:val="0"/>
      <w:marBottom w:val="0"/>
      <w:divBdr>
        <w:top w:val="none" w:sz="0" w:space="0" w:color="auto"/>
        <w:left w:val="none" w:sz="0" w:space="0" w:color="auto"/>
        <w:bottom w:val="none" w:sz="0" w:space="0" w:color="auto"/>
        <w:right w:val="none" w:sz="0" w:space="0" w:color="auto"/>
      </w:divBdr>
    </w:div>
    <w:div w:id="1114248828">
      <w:bodyDiv w:val="1"/>
      <w:marLeft w:val="0"/>
      <w:marRight w:val="0"/>
      <w:marTop w:val="0"/>
      <w:marBottom w:val="0"/>
      <w:divBdr>
        <w:top w:val="none" w:sz="0" w:space="0" w:color="auto"/>
        <w:left w:val="none" w:sz="0" w:space="0" w:color="auto"/>
        <w:bottom w:val="none" w:sz="0" w:space="0" w:color="auto"/>
        <w:right w:val="none" w:sz="0" w:space="0" w:color="auto"/>
      </w:divBdr>
    </w:div>
    <w:div w:id="1160779029">
      <w:bodyDiv w:val="1"/>
      <w:marLeft w:val="0"/>
      <w:marRight w:val="0"/>
      <w:marTop w:val="0"/>
      <w:marBottom w:val="0"/>
      <w:divBdr>
        <w:top w:val="none" w:sz="0" w:space="0" w:color="auto"/>
        <w:left w:val="none" w:sz="0" w:space="0" w:color="auto"/>
        <w:bottom w:val="none" w:sz="0" w:space="0" w:color="auto"/>
        <w:right w:val="none" w:sz="0" w:space="0" w:color="auto"/>
      </w:divBdr>
    </w:div>
    <w:div w:id="1181772593">
      <w:bodyDiv w:val="1"/>
      <w:marLeft w:val="0"/>
      <w:marRight w:val="0"/>
      <w:marTop w:val="0"/>
      <w:marBottom w:val="0"/>
      <w:divBdr>
        <w:top w:val="none" w:sz="0" w:space="0" w:color="auto"/>
        <w:left w:val="none" w:sz="0" w:space="0" w:color="auto"/>
        <w:bottom w:val="none" w:sz="0" w:space="0" w:color="auto"/>
        <w:right w:val="none" w:sz="0" w:space="0" w:color="auto"/>
      </w:divBdr>
    </w:div>
    <w:div w:id="1236864869">
      <w:bodyDiv w:val="1"/>
      <w:marLeft w:val="0"/>
      <w:marRight w:val="0"/>
      <w:marTop w:val="0"/>
      <w:marBottom w:val="0"/>
      <w:divBdr>
        <w:top w:val="none" w:sz="0" w:space="0" w:color="auto"/>
        <w:left w:val="none" w:sz="0" w:space="0" w:color="auto"/>
        <w:bottom w:val="none" w:sz="0" w:space="0" w:color="auto"/>
        <w:right w:val="none" w:sz="0" w:space="0" w:color="auto"/>
      </w:divBdr>
    </w:div>
    <w:div w:id="1308779696">
      <w:bodyDiv w:val="1"/>
      <w:marLeft w:val="0"/>
      <w:marRight w:val="0"/>
      <w:marTop w:val="0"/>
      <w:marBottom w:val="0"/>
      <w:divBdr>
        <w:top w:val="none" w:sz="0" w:space="0" w:color="auto"/>
        <w:left w:val="none" w:sz="0" w:space="0" w:color="auto"/>
        <w:bottom w:val="none" w:sz="0" w:space="0" w:color="auto"/>
        <w:right w:val="none" w:sz="0" w:space="0" w:color="auto"/>
      </w:divBdr>
    </w:div>
    <w:div w:id="1377124079">
      <w:bodyDiv w:val="1"/>
      <w:marLeft w:val="0"/>
      <w:marRight w:val="0"/>
      <w:marTop w:val="0"/>
      <w:marBottom w:val="0"/>
      <w:divBdr>
        <w:top w:val="none" w:sz="0" w:space="0" w:color="auto"/>
        <w:left w:val="none" w:sz="0" w:space="0" w:color="auto"/>
        <w:bottom w:val="none" w:sz="0" w:space="0" w:color="auto"/>
        <w:right w:val="none" w:sz="0" w:space="0" w:color="auto"/>
      </w:divBdr>
    </w:div>
    <w:div w:id="1385523924">
      <w:bodyDiv w:val="1"/>
      <w:marLeft w:val="0"/>
      <w:marRight w:val="0"/>
      <w:marTop w:val="0"/>
      <w:marBottom w:val="0"/>
      <w:divBdr>
        <w:top w:val="none" w:sz="0" w:space="0" w:color="auto"/>
        <w:left w:val="none" w:sz="0" w:space="0" w:color="auto"/>
        <w:bottom w:val="none" w:sz="0" w:space="0" w:color="auto"/>
        <w:right w:val="none" w:sz="0" w:space="0" w:color="auto"/>
      </w:divBdr>
    </w:div>
    <w:div w:id="1440183084">
      <w:bodyDiv w:val="1"/>
      <w:marLeft w:val="0"/>
      <w:marRight w:val="0"/>
      <w:marTop w:val="0"/>
      <w:marBottom w:val="0"/>
      <w:divBdr>
        <w:top w:val="none" w:sz="0" w:space="0" w:color="auto"/>
        <w:left w:val="none" w:sz="0" w:space="0" w:color="auto"/>
        <w:bottom w:val="none" w:sz="0" w:space="0" w:color="auto"/>
        <w:right w:val="none" w:sz="0" w:space="0" w:color="auto"/>
      </w:divBdr>
    </w:div>
    <w:div w:id="1496649823">
      <w:bodyDiv w:val="1"/>
      <w:marLeft w:val="0"/>
      <w:marRight w:val="0"/>
      <w:marTop w:val="0"/>
      <w:marBottom w:val="0"/>
      <w:divBdr>
        <w:top w:val="none" w:sz="0" w:space="0" w:color="auto"/>
        <w:left w:val="none" w:sz="0" w:space="0" w:color="auto"/>
        <w:bottom w:val="none" w:sz="0" w:space="0" w:color="auto"/>
        <w:right w:val="none" w:sz="0" w:space="0" w:color="auto"/>
      </w:divBdr>
    </w:div>
    <w:div w:id="1631936325">
      <w:bodyDiv w:val="1"/>
      <w:marLeft w:val="0"/>
      <w:marRight w:val="0"/>
      <w:marTop w:val="0"/>
      <w:marBottom w:val="0"/>
      <w:divBdr>
        <w:top w:val="none" w:sz="0" w:space="0" w:color="auto"/>
        <w:left w:val="none" w:sz="0" w:space="0" w:color="auto"/>
        <w:bottom w:val="none" w:sz="0" w:space="0" w:color="auto"/>
        <w:right w:val="none" w:sz="0" w:space="0" w:color="auto"/>
      </w:divBdr>
    </w:div>
    <w:div w:id="1689673400">
      <w:bodyDiv w:val="1"/>
      <w:marLeft w:val="0"/>
      <w:marRight w:val="0"/>
      <w:marTop w:val="0"/>
      <w:marBottom w:val="0"/>
      <w:divBdr>
        <w:top w:val="none" w:sz="0" w:space="0" w:color="auto"/>
        <w:left w:val="none" w:sz="0" w:space="0" w:color="auto"/>
        <w:bottom w:val="none" w:sz="0" w:space="0" w:color="auto"/>
        <w:right w:val="none" w:sz="0" w:space="0" w:color="auto"/>
      </w:divBdr>
    </w:div>
    <w:div w:id="1828475075">
      <w:bodyDiv w:val="1"/>
      <w:marLeft w:val="0"/>
      <w:marRight w:val="0"/>
      <w:marTop w:val="0"/>
      <w:marBottom w:val="0"/>
      <w:divBdr>
        <w:top w:val="none" w:sz="0" w:space="0" w:color="auto"/>
        <w:left w:val="none" w:sz="0" w:space="0" w:color="auto"/>
        <w:bottom w:val="none" w:sz="0" w:space="0" w:color="auto"/>
        <w:right w:val="none" w:sz="0" w:space="0" w:color="auto"/>
      </w:divBdr>
    </w:div>
    <w:div w:id="1836065105">
      <w:bodyDiv w:val="1"/>
      <w:marLeft w:val="0"/>
      <w:marRight w:val="0"/>
      <w:marTop w:val="0"/>
      <w:marBottom w:val="0"/>
      <w:divBdr>
        <w:top w:val="none" w:sz="0" w:space="0" w:color="auto"/>
        <w:left w:val="none" w:sz="0" w:space="0" w:color="auto"/>
        <w:bottom w:val="none" w:sz="0" w:space="0" w:color="auto"/>
        <w:right w:val="none" w:sz="0" w:space="0" w:color="auto"/>
      </w:divBdr>
    </w:div>
    <w:div w:id="1895071438">
      <w:bodyDiv w:val="1"/>
      <w:marLeft w:val="0"/>
      <w:marRight w:val="0"/>
      <w:marTop w:val="0"/>
      <w:marBottom w:val="0"/>
      <w:divBdr>
        <w:top w:val="none" w:sz="0" w:space="0" w:color="auto"/>
        <w:left w:val="none" w:sz="0" w:space="0" w:color="auto"/>
        <w:bottom w:val="none" w:sz="0" w:space="0" w:color="auto"/>
        <w:right w:val="none" w:sz="0" w:space="0" w:color="auto"/>
      </w:divBdr>
    </w:div>
    <w:div w:id="2036344030">
      <w:bodyDiv w:val="1"/>
      <w:marLeft w:val="0"/>
      <w:marRight w:val="0"/>
      <w:marTop w:val="0"/>
      <w:marBottom w:val="0"/>
      <w:divBdr>
        <w:top w:val="none" w:sz="0" w:space="0" w:color="auto"/>
        <w:left w:val="none" w:sz="0" w:space="0" w:color="auto"/>
        <w:bottom w:val="none" w:sz="0" w:space="0" w:color="auto"/>
        <w:right w:val="none" w:sz="0" w:space="0" w:color="auto"/>
      </w:divBdr>
    </w:div>
    <w:div w:id="2084907083">
      <w:bodyDiv w:val="1"/>
      <w:marLeft w:val="0"/>
      <w:marRight w:val="0"/>
      <w:marTop w:val="0"/>
      <w:marBottom w:val="0"/>
      <w:divBdr>
        <w:top w:val="none" w:sz="0" w:space="0" w:color="auto"/>
        <w:left w:val="none" w:sz="0" w:space="0" w:color="auto"/>
        <w:bottom w:val="none" w:sz="0" w:space="0" w:color="auto"/>
        <w:right w:val="none" w:sz="0" w:space="0" w:color="auto"/>
      </w:divBdr>
    </w:div>
    <w:div w:id="21320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1E329-5451-4CCA-A9FE-F9EA0C6D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6158</Words>
  <Characters>3511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НЕВГАД ЛЮДМИЛА ФЕДОРІВНА</dc:creator>
  <cp:lastModifiedBy>I.le@ukr.net</cp:lastModifiedBy>
  <cp:revision>2</cp:revision>
  <cp:lastPrinted>2022-02-15T08:24:00Z</cp:lastPrinted>
  <dcterms:created xsi:type="dcterms:W3CDTF">2026-06-04T07:14:00Z</dcterms:created>
  <dcterms:modified xsi:type="dcterms:W3CDTF">2026-06-04T07:14:00Z</dcterms:modified>
</cp:coreProperties>
</file>